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19062D3D"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6F7CFC">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5346CAD0" w:rsidR="000D2FE7" w:rsidRDefault="000D2FE7">
      <w:pPr>
        <w:jc w:val="both"/>
        <w:outlineLvl w:val="0"/>
        <w:rPr>
          <w:rFonts w:ascii="Calibri" w:eastAsia="Calibri" w:hAnsi="Calibri" w:cs="Arial"/>
          <w:b/>
          <w:sz w:val="28"/>
          <w:szCs w:val="28"/>
          <w:lang w:eastAsia="en-US"/>
        </w:rPr>
      </w:pPr>
    </w:p>
    <w:p w14:paraId="5DDF708B" w14:textId="77777777" w:rsidR="00D368F0" w:rsidRDefault="00D368F0">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719CF964" w:rsidR="00262172" w:rsidRPr="00CD2562" w:rsidRDefault="00B47890" w:rsidP="006F7CFC">
      <w:pPr>
        <w:keepNext/>
        <w:shd w:val="clear" w:color="auto" w:fill="FFD966" w:themeFill="accent4" w:themeFillTint="99"/>
        <w:outlineLvl w:val="7"/>
        <w:rPr>
          <w:rFonts w:ascii="Calibri" w:hAnsi="Calibri" w:cs="Calibri"/>
          <w:b/>
          <w:sz w:val="28"/>
          <w:szCs w:val="28"/>
        </w:rPr>
      </w:pPr>
      <w:bookmarkStart w:id="1" w:name="_Hlk75507419"/>
      <w:r>
        <w:rPr>
          <w:rFonts w:ascii="Calibri" w:hAnsi="Calibri" w:cs="Calibri"/>
          <w:b/>
          <w:bCs/>
          <w:sz w:val="28"/>
          <w:szCs w:val="28"/>
        </w:rPr>
        <w:t>Anesteziologické přístroje</w:t>
      </w:r>
    </w:p>
    <w:bookmarkEnd w:id="1"/>
    <w:p w14:paraId="720DF2A0" w14:textId="0A320C67" w:rsidR="000D2FE7" w:rsidRDefault="000D2FE7">
      <w:pPr>
        <w:jc w:val="both"/>
        <w:rPr>
          <w:rFonts w:asciiTheme="minorHAnsi" w:hAnsiTheme="minorHAnsi" w:cs="Arial"/>
          <w:b/>
          <w:bCs/>
          <w:sz w:val="24"/>
        </w:rPr>
      </w:pPr>
    </w:p>
    <w:p w14:paraId="3D12844A" w14:textId="77777777" w:rsidR="00E0494F" w:rsidRDefault="00E0494F">
      <w:pPr>
        <w:jc w:val="both"/>
        <w:rPr>
          <w:rFonts w:asciiTheme="minorHAnsi" w:hAnsiTheme="minorHAnsi" w:cs="Arial"/>
          <w:b/>
          <w:bCs/>
          <w:sz w:val="24"/>
        </w:rPr>
      </w:pPr>
    </w:p>
    <w:p w14:paraId="0B02339A" w14:textId="455F67A9"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6F7CFC">
        <w:rPr>
          <w:rFonts w:ascii="Calibri" w:hAnsi="Calibri" w:cs="Arial"/>
          <w:b/>
          <w:sz w:val="24"/>
        </w:rPr>
        <w:t>1</w:t>
      </w:r>
      <w:r w:rsidRPr="00262172">
        <w:rPr>
          <w:rFonts w:ascii="Calibri" w:hAnsi="Calibri" w:cs="Arial"/>
          <w:b/>
          <w:sz w:val="24"/>
        </w:rPr>
        <w:t xml:space="preserve"> veřejné zakázky: </w:t>
      </w:r>
    </w:p>
    <w:bookmarkEnd w:id="2"/>
    <w:p w14:paraId="6E824640" w14:textId="24952ED3" w:rsidR="00262172" w:rsidRPr="001235C6" w:rsidRDefault="00B47890" w:rsidP="00262172">
      <w:pPr>
        <w:keepNext/>
        <w:shd w:val="clear" w:color="auto" w:fill="C5E0B3" w:themeFill="accent6" w:themeFillTint="66"/>
        <w:outlineLvl w:val="7"/>
        <w:rPr>
          <w:rFonts w:ascii="Calibri" w:hAnsi="Calibri" w:cs="Arial"/>
          <w:b/>
          <w:sz w:val="28"/>
          <w:szCs w:val="28"/>
        </w:rPr>
      </w:pPr>
      <w:r w:rsidRPr="00B47890">
        <w:rPr>
          <w:rFonts w:ascii="Calibri" w:hAnsi="Calibri" w:cs="Calibri"/>
          <w:b/>
          <w:bCs/>
          <w:sz w:val="28"/>
          <w:szCs w:val="28"/>
          <w:lang w:eastAsia="zh-CN"/>
        </w:rPr>
        <w:t xml:space="preserve">Anesteziologické přístroje </w:t>
      </w:r>
      <w:r w:rsidR="00E0494F">
        <w:rPr>
          <w:rFonts w:ascii="Calibri" w:hAnsi="Calibri" w:cs="Calibri"/>
          <w:b/>
          <w:bCs/>
          <w:sz w:val="28"/>
          <w:szCs w:val="28"/>
          <w:lang w:eastAsia="zh-CN"/>
        </w:rPr>
        <w:t>1</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308520DF"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E0494F">
        <w:rPr>
          <w:rFonts w:asciiTheme="minorHAnsi" w:hAnsiTheme="minorHAnsi" w:cstheme="minorHAnsi"/>
          <w:sz w:val="22"/>
          <w:szCs w:val="22"/>
        </w:rPr>
        <w:t xml:space="preserve">, </w:t>
      </w:r>
      <w:r w:rsidR="00E0494F" w:rsidRPr="00E0494F">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14A931E" w:rsidR="006F7CFC" w:rsidRDefault="006F7CFC"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B47890" w:rsidRPr="00B47890" w14:paraId="5D347240" w14:textId="77777777" w:rsidTr="004773B2">
        <w:trPr>
          <w:trHeight w:val="387"/>
        </w:trPr>
        <w:tc>
          <w:tcPr>
            <w:tcW w:w="4536" w:type="dxa"/>
            <w:shd w:val="clear" w:color="auto" w:fill="BDD6EE" w:themeFill="accent1" w:themeFillTint="66"/>
            <w:vAlign w:val="center"/>
          </w:tcPr>
          <w:p w14:paraId="5C796940" w14:textId="77777777" w:rsidR="00B47890" w:rsidRPr="00B47890" w:rsidRDefault="00B47890" w:rsidP="00B47890">
            <w:pPr>
              <w:rPr>
                <w:rFonts w:ascii="Calibri" w:hAnsi="Calibri"/>
                <w:b/>
                <w:sz w:val="28"/>
                <w:szCs w:val="28"/>
              </w:rPr>
            </w:pPr>
            <w:r w:rsidRPr="00B47890">
              <w:rPr>
                <w:rFonts w:ascii="Calibri" w:hAnsi="Calibri"/>
                <w:b/>
                <w:sz w:val="28"/>
                <w:szCs w:val="28"/>
              </w:rPr>
              <w:t>Položka ve</w:t>
            </w:r>
            <w:r w:rsidRPr="00B47890">
              <w:rPr>
                <w:rFonts w:ascii="Calibri" w:hAnsi="Calibri"/>
                <w:b/>
                <w:bCs/>
                <w:sz w:val="28"/>
                <w:szCs w:val="28"/>
              </w:rPr>
              <w:t xml:space="preserve">řejné </w:t>
            </w:r>
            <w:r w:rsidRPr="00B47890">
              <w:rPr>
                <w:rFonts w:ascii="Calibri" w:hAnsi="Calibri"/>
                <w:b/>
                <w:sz w:val="28"/>
                <w:szCs w:val="28"/>
              </w:rPr>
              <w:t>zakázky</w:t>
            </w:r>
          </w:p>
        </w:tc>
        <w:tc>
          <w:tcPr>
            <w:tcW w:w="5097" w:type="dxa"/>
            <w:gridSpan w:val="2"/>
            <w:shd w:val="clear" w:color="auto" w:fill="BDD6EE" w:themeFill="accent1" w:themeFillTint="66"/>
            <w:vAlign w:val="center"/>
          </w:tcPr>
          <w:p w14:paraId="38C79F3B" w14:textId="17EFEB41" w:rsidR="00B47890" w:rsidRPr="00B47890" w:rsidRDefault="00B47890" w:rsidP="00B47890">
            <w:pPr>
              <w:rPr>
                <w:rFonts w:ascii="Calibri" w:hAnsi="Calibri"/>
                <w:b/>
                <w:bCs/>
                <w:sz w:val="28"/>
                <w:szCs w:val="28"/>
              </w:rPr>
            </w:pPr>
            <w:r>
              <w:rPr>
                <w:rFonts w:ascii="Calibri" w:hAnsi="Calibri"/>
                <w:b/>
                <w:bCs/>
                <w:sz w:val="28"/>
                <w:szCs w:val="28"/>
              </w:rPr>
              <w:t>A</w:t>
            </w:r>
            <w:r w:rsidRPr="00B47890">
              <w:rPr>
                <w:rFonts w:ascii="Calibri" w:hAnsi="Calibri"/>
                <w:b/>
                <w:bCs/>
                <w:sz w:val="28"/>
                <w:szCs w:val="28"/>
              </w:rPr>
              <w:t>nesteziologický</w:t>
            </w:r>
            <w:r>
              <w:rPr>
                <w:rFonts w:ascii="Calibri" w:hAnsi="Calibri"/>
                <w:b/>
                <w:bCs/>
                <w:sz w:val="28"/>
                <w:szCs w:val="28"/>
              </w:rPr>
              <w:t xml:space="preserve"> přístroj </w:t>
            </w:r>
            <w:proofErr w:type="gramStart"/>
            <w:r w:rsidR="00E0494F">
              <w:rPr>
                <w:rFonts w:ascii="Calibri" w:hAnsi="Calibri"/>
                <w:b/>
                <w:bCs/>
                <w:sz w:val="28"/>
                <w:szCs w:val="28"/>
              </w:rPr>
              <w:t xml:space="preserve">1 </w:t>
            </w:r>
            <w:r>
              <w:rPr>
                <w:rFonts w:ascii="Calibri" w:hAnsi="Calibri"/>
                <w:b/>
                <w:bCs/>
                <w:sz w:val="28"/>
                <w:szCs w:val="28"/>
              </w:rPr>
              <w:t>– 13</w:t>
            </w:r>
            <w:proofErr w:type="gramEnd"/>
            <w:r>
              <w:rPr>
                <w:rFonts w:ascii="Calibri" w:hAnsi="Calibri"/>
                <w:b/>
                <w:bCs/>
                <w:sz w:val="28"/>
                <w:szCs w:val="28"/>
              </w:rPr>
              <w:t xml:space="preserve"> ks</w:t>
            </w:r>
            <w:r w:rsidRPr="00B47890">
              <w:rPr>
                <w:rFonts w:ascii="Calibri" w:hAnsi="Calibri"/>
                <w:b/>
                <w:bCs/>
                <w:sz w:val="28"/>
                <w:szCs w:val="28"/>
              </w:rPr>
              <w:t xml:space="preserve"> </w:t>
            </w:r>
          </w:p>
        </w:tc>
      </w:tr>
      <w:tr w:rsidR="00B47890" w:rsidRPr="00B47890" w14:paraId="5BB8AEE2" w14:textId="77777777" w:rsidTr="00B47890">
        <w:tc>
          <w:tcPr>
            <w:tcW w:w="4536" w:type="dxa"/>
            <w:shd w:val="clear" w:color="auto" w:fill="F7CAAC"/>
          </w:tcPr>
          <w:p w14:paraId="400FD698" w14:textId="77777777" w:rsidR="00B47890" w:rsidRPr="00B47890" w:rsidRDefault="00B47890" w:rsidP="00B47890">
            <w:pPr>
              <w:keepNext/>
              <w:outlineLvl w:val="5"/>
              <w:rPr>
                <w:rFonts w:ascii="Calibri" w:hAnsi="Calibri"/>
                <w:b/>
                <w:sz w:val="22"/>
              </w:rPr>
            </w:pPr>
            <w:r w:rsidRPr="00B47890">
              <w:rPr>
                <w:rFonts w:ascii="Calibri" w:hAnsi="Calibri"/>
                <w:b/>
                <w:sz w:val="22"/>
              </w:rPr>
              <w:t>Závazné charakteristiky a požadavky</w:t>
            </w:r>
          </w:p>
        </w:tc>
        <w:tc>
          <w:tcPr>
            <w:tcW w:w="1276" w:type="dxa"/>
            <w:shd w:val="clear" w:color="auto" w:fill="F7CAAC"/>
          </w:tcPr>
          <w:p w14:paraId="3AA85ACA" w14:textId="77777777" w:rsidR="00B47890" w:rsidRPr="00B47890" w:rsidRDefault="00B47890" w:rsidP="00B47890">
            <w:pPr>
              <w:rPr>
                <w:rFonts w:ascii="Calibri" w:hAnsi="Calibri"/>
                <w:b/>
                <w:sz w:val="22"/>
              </w:rPr>
            </w:pPr>
            <w:r w:rsidRPr="00B47890">
              <w:rPr>
                <w:rFonts w:ascii="Calibri" w:hAnsi="Calibri"/>
                <w:b/>
                <w:sz w:val="22"/>
              </w:rPr>
              <w:t>Splnění požadavku ANO/NE</w:t>
            </w:r>
          </w:p>
        </w:tc>
        <w:tc>
          <w:tcPr>
            <w:tcW w:w="3821" w:type="dxa"/>
            <w:shd w:val="clear" w:color="auto" w:fill="F7CAAC"/>
          </w:tcPr>
          <w:p w14:paraId="67AFBB7E" w14:textId="77777777" w:rsidR="00B47890" w:rsidRPr="00B47890" w:rsidRDefault="00B47890" w:rsidP="00B47890">
            <w:pPr>
              <w:rPr>
                <w:rFonts w:ascii="Calibri" w:hAnsi="Calibri"/>
                <w:b/>
                <w:sz w:val="22"/>
              </w:rPr>
            </w:pPr>
            <w:r w:rsidRPr="00B47890">
              <w:rPr>
                <w:rFonts w:ascii="Calibri" w:hAnsi="Calibri"/>
                <w:b/>
                <w:sz w:val="22"/>
              </w:rPr>
              <w:t>Popis specifikace nabízeného plnění, ze kterého bude vyplývat splnění požadavků stanovených zadavatelem, možno uvést odkaz na stránku v nabídce.</w:t>
            </w:r>
          </w:p>
        </w:tc>
      </w:tr>
      <w:tr w:rsidR="00B47890" w:rsidRPr="00B47890" w14:paraId="22ACB7E9" w14:textId="77777777" w:rsidTr="007F618F">
        <w:trPr>
          <w:trHeight w:val="878"/>
        </w:trPr>
        <w:tc>
          <w:tcPr>
            <w:tcW w:w="4536" w:type="dxa"/>
            <w:shd w:val="clear" w:color="auto" w:fill="auto"/>
          </w:tcPr>
          <w:p w14:paraId="5719F356" w14:textId="77777777" w:rsidR="00B47890" w:rsidRPr="00B47890" w:rsidRDefault="00B47890" w:rsidP="00B47890">
            <w:r w:rsidRPr="00B47890">
              <w:t>Anesteziologický přístroj pro pacienty všech věkových skupin – novorozenci (od 5 ml měřitelného dechového objemu), děti a dospělí</w:t>
            </w:r>
          </w:p>
        </w:tc>
        <w:tc>
          <w:tcPr>
            <w:tcW w:w="1276" w:type="dxa"/>
            <w:shd w:val="clear" w:color="auto" w:fill="auto"/>
          </w:tcPr>
          <w:p w14:paraId="1998FEEA"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1D78143A"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2D66B3A4" w14:textId="77777777" w:rsidTr="007F618F">
        <w:trPr>
          <w:trHeight w:val="1365"/>
        </w:trPr>
        <w:tc>
          <w:tcPr>
            <w:tcW w:w="4536" w:type="dxa"/>
            <w:shd w:val="clear" w:color="auto" w:fill="auto"/>
          </w:tcPr>
          <w:p w14:paraId="57181A05" w14:textId="77777777" w:rsidR="00B47890" w:rsidRPr="00B47890" w:rsidRDefault="00B47890" w:rsidP="00B47890">
            <w:r w:rsidRPr="00B47890">
              <w:t>Elektronicky řízený ventilátor s elektrickým pohonem nebo pneumatickým pohonem. V případě pneumatického pohonu je nutná vizuální kontrola netěsností (systémem stojatého měchu ve válci).</w:t>
            </w:r>
          </w:p>
        </w:tc>
        <w:tc>
          <w:tcPr>
            <w:tcW w:w="1276" w:type="dxa"/>
            <w:shd w:val="clear" w:color="auto" w:fill="auto"/>
          </w:tcPr>
          <w:p w14:paraId="52AB0A61"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06BA1FE8"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79E6E906" w14:textId="77777777" w:rsidTr="007F618F">
        <w:trPr>
          <w:trHeight w:val="1229"/>
        </w:trPr>
        <w:tc>
          <w:tcPr>
            <w:tcW w:w="4536" w:type="dxa"/>
            <w:shd w:val="clear" w:color="auto" w:fill="auto"/>
          </w:tcPr>
          <w:p w14:paraId="5806626F" w14:textId="77777777" w:rsidR="00B47890" w:rsidRPr="00B47890" w:rsidRDefault="00B47890" w:rsidP="00B47890">
            <w:r w:rsidRPr="00B47890">
              <w:t>Požadované ventilační režimy – objemově řízená ventilace, tlakově řízená ventilace, SIMV+PS, PSV, PRVC nebo ekvivalent, MAN/SPONT</w:t>
            </w:r>
          </w:p>
        </w:tc>
        <w:tc>
          <w:tcPr>
            <w:tcW w:w="1276" w:type="dxa"/>
            <w:shd w:val="clear" w:color="auto" w:fill="auto"/>
          </w:tcPr>
          <w:p w14:paraId="07FB1D96"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47AAAE20"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2DF8178E" w14:textId="77777777" w:rsidTr="007F618F">
        <w:trPr>
          <w:trHeight w:val="693"/>
        </w:trPr>
        <w:tc>
          <w:tcPr>
            <w:tcW w:w="4536" w:type="dxa"/>
            <w:shd w:val="clear" w:color="auto" w:fill="auto"/>
          </w:tcPr>
          <w:p w14:paraId="2A867E7F" w14:textId="77777777" w:rsidR="00B47890" w:rsidRPr="00B47890" w:rsidRDefault="00B47890" w:rsidP="00B47890">
            <w:pPr>
              <w:spacing w:line="259" w:lineRule="auto"/>
            </w:pPr>
            <w:r w:rsidRPr="00B47890">
              <w:lastRenderedPageBreak/>
              <w:t>Nastavení ventilátoru:</w:t>
            </w:r>
          </w:p>
          <w:p w14:paraId="04AF9699" w14:textId="77777777" w:rsidR="00B47890" w:rsidRPr="00B47890" w:rsidRDefault="00B47890" w:rsidP="00B47890">
            <w:pPr>
              <w:numPr>
                <w:ilvl w:val="0"/>
                <w:numId w:val="4"/>
              </w:numPr>
              <w:spacing w:after="160" w:line="259" w:lineRule="auto"/>
              <w:contextualSpacing/>
            </w:pPr>
            <w:r w:rsidRPr="00B47890">
              <w:t>Nastavení PEEP v rozsahu min. 0–35 cmH2O</w:t>
            </w:r>
          </w:p>
          <w:p w14:paraId="5F31117F" w14:textId="77777777" w:rsidR="00B47890" w:rsidRPr="00B47890" w:rsidRDefault="00B47890" w:rsidP="00B47890">
            <w:pPr>
              <w:numPr>
                <w:ilvl w:val="0"/>
                <w:numId w:val="4"/>
              </w:numPr>
              <w:spacing w:after="160" w:line="259" w:lineRule="auto"/>
              <w:contextualSpacing/>
            </w:pPr>
            <w:r w:rsidRPr="00B47890">
              <w:t>Inspirační tlaky v rozsahu min. 5–80 cm H2O</w:t>
            </w:r>
          </w:p>
          <w:p w14:paraId="78790B87" w14:textId="77777777" w:rsidR="00B47890" w:rsidRPr="00B47890" w:rsidRDefault="00B47890" w:rsidP="00B47890">
            <w:pPr>
              <w:numPr>
                <w:ilvl w:val="0"/>
                <w:numId w:val="4"/>
              </w:numPr>
              <w:spacing w:after="160" w:line="259" w:lineRule="auto"/>
              <w:contextualSpacing/>
            </w:pPr>
            <w:r w:rsidRPr="00B47890">
              <w:t>Dechový objem v rozsahu min. 20–1500 ml</w:t>
            </w:r>
          </w:p>
          <w:p w14:paraId="56BC2471" w14:textId="77777777" w:rsidR="00B47890" w:rsidRPr="00B47890" w:rsidRDefault="00B47890" w:rsidP="00B47890">
            <w:pPr>
              <w:numPr>
                <w:ilvl w:val="0"/>
                <w:numId w:val="4"/>
              </w:numPr>
              <w:spacing w:after="160" w:line="259" w:lineRule="auto"/>
              <w:contextualSpacing/>
            </w:pPr>
            <w:r w:rsidRPr="00B47890">
              <w:t>Dech. frekvence min. 5–100 dechů/min.</w:t>
            </w:r>
          </w:p>
          <w:p w14:paraId="0ACEDA32" w14:textId="77777777" w:rsidR="00B47890" w:rsidRPr="00B47890" w:rsidRDefault="00B47890" w:rsidP="00B47890">
            <w:pPr>
              <w:numPr>
                <w:ilvl w:val="0"/>
                <w:numId w:val="4"/>
              </w:numPr>
              <w:spacing w:after="160" w:line="259" w:lineRule="auto"/>
              <w:contextualSpacing/>
            </w:pPr>
            <w:r w:rsidRPr="00B47890">
              <w:t>FiO2 v rozsahu min. 21–100 %</w:t>
            </w:r>
          </w:p>
          <w:p w14:paraId="3C956D28" w14:textId="77777777" w:rsidR="00B47890" w:rsidRPr="00B47890" w:rsidRDefault="00B47890" w:rsidP="00B47890">
            <w:pPr>
              <w:numPr>
                <w:ilvl w:val="0"/>
                <w:numId w:val="4"/>
              </w:numPr>
              <w:spacing w:after="160" w:line="259" w:lineRule="auto"/>
              <w:contextualSpacing/>
            </w:pPr>
            <w:proofErr w:type="spellStart"/>
            <w:r w:rsidRPr="00B47890">
              <w:t>Flow</w:t>
            </w:r>
            <w:proofErr w:type="spellEnd"/>
            <w:r w:rsidRPr="00B47890">
              <w:t xml:space="preserve"> </w:t>
            </w:r>
            <w:proofErr w:type="spellStart"/>
            <w:r w:rsidRPr="00B47890">
              <w:t>trigger</w:t>
            </w:r>
            <w:proofErr w:type="spellEnd"/>
            <w:r w:rsidRPr="00B47890">
              <w:t xml:space="preserve"> v rozsahu min. 0,5–15 L /min.</w:t>
            </w:r>
          </w:p>
        </w:tc>
        <w:tc>
          <w:tcPr>
            <w:tcW w:w="1276" w:type="dxa"/>
            <w:shd w:val="clear" w:color="auto" w:fill="auto"/>
          </w:tcPr>
          <w:p w14:paraId="4B896BD3" w14:textId="77777777" w:rsidR="00B47890" w:rsidRPr="00B47890" w:rsidRDefault="00B47890" w:rsidP="00B47890">
            <w:pPr>
              <w:jc w:val="center"/>
            </w:pPr>
            <w:r w:rsidRPr="00B47890">
              <w:rPr>
                <w:rFonts w:ascii="Calibri" w:hAnsi="Calibri" w:cs="Calibri"/>
                <w:color w:val="FF0000"/>
                <w:szCs w:val="20"/>
              </w:rPr>
              <w:t>(doplní dodavatel)</w:t>
            </w:r>
          </w:p>
        </w:tc>
        <w:tc>
          <w:tcPr>
            <w:tcW w:w="3821" w:type="dxa"/>
            <w:shd w:val="clear" w:color="auto" w:fill="auto"/>
          </w:tcPr>
          <w:p w14:paraId="71FA64C0" w14:textId="77777777" w:rsidR="00B47890" w:rsidRPr="00B47890" w:rsidRDefault="00B47890" w:rsidP="00B47890">
            <w:pPr>
              <w:jc w:val="center"/>
            </w:pPr>
            <w:r w:rsidRPr="00B47890">
              <w:rPr>
                <w:rFonts w:ascii="Calibri" w:hAnsi="Calibri" w:cs="Calibri"/>
                <w:color w:val="FF0000"/>
                <w:szCs w:val="20"/>
              </w:rPr>
              <w:t>(doplní dodavatel)</w:t>
            </w:r>
          </w:p>
        </w:tc>
      </w:tr>
      <w:tr w:rsidR="00B47890" w:rsidRPr="00B47890" w14:paraId="42040F5F" w14:textId="77777777" w:rsidTr="007F618F">
        <w:trPr>
          <w:trHeight w:val="837"/>
        </w:trPr>
        <w:tc>
          <w:tcPr>
            <w:tcW w:w="4536" w:type="dxa"/>
            <w:shd w:val="clear" w:color="auto" w:fill="auto"/>
          </w:tcPr>
          <w:p w14:paraId="21AC7B87" w14:textId="77777777" w:rsidR="00B47890" w:rsidRPr="00B47890" w:rsidRDefault="00B47890" w:rsidP="00B47890">
            <w:r w:rsidRPr="00B47890">
              <w:t>Plně automatický elektronický směšovač čerstvé směsi s hypoxickou ochranou, nastavení FiO2 a celkového průtoku na obrazovce ventilátoru.</w:t>
            </w:r>
          </w:p>
        </w:tc>
        <w:tc>
          <w:tcPr>
            <w:tcW w:w="1276" w:type="dxa"/>
            <w:shd w:val="clear" w:color="auto" w:fill="auto"/>
          </w:tcPr>
          <w:p w14:paraId="710BB4D2" w14:textId="77777777" w:rsidR="00B47890" w:rsidRPr="00B47890" w:rsidRDefault="00B47890" w:rsidP="00B47890">
            <w:pPr>
              <w:jc w:val="center"/>
            </w:pPr>
            <w:r w:rsidRPr="00B47890">
              <w:rPr>
                <w:rFonts w:ascii="Calibri" w:hAnsi="Calibri" w:cs="Calibri"/>
                <w:color w:val="FF0000"/>
                <w:szCs w:val="20"/>
              </w:rPr>
              <w:t>(doplní dodavatel)</w:t>
            </w:r>
          </w:p>
        </w:tc>
        <w:tc>
          <w:tcPr>
            <w:tcW w:w="3821" w:type="dxa"/>
            <w:shd w:val="clear" w:color="auto" w:fill="auto"/>
          </w:tcPr>
          <w:p w14:paraId="6924C0C4" w14:textId="77777777" w:rsidR="00B47890" w:rsidRPr="00B47890" w:rsidRDefault="00B47890" w:rsidP="00B47890">
            <w:pPr>
              <w:jc w:val="center"/>
            </w:pPr>
            <w:r w:rsidRPr="00B47890">
              <w:rPr>
                <w:rFonts w:ascii="Calibri" w:hAnsi="Calibri" w:cs="Calibri"/>
                <w:color w:val="FF0000"/>
                <w:szCs w:val="20"/>
              </w:rPr>
              <w:t>(doplní dodavatel)</w:t>
            </w:r>
          </w:p>
        </w:tc>
      </w:tr>
      <w:tr w:rsidR="00B47890" w:rsidRPr="00B47890" w14:paraId="04E0C1CB" w14:textId="77777777" w:rsidTr="007F618F">
        <w:trPr>
          <w:trHeight w:val="564"/>
        </w:trPr>
        <w:tc>
          <w:tcPr>
            <w:tcW w:w="4536" w:type="dxa"/>
            <w:shd w:val="clear" w:color="auto" w:fill="auto"/>
          </w:tcPr>
          <w:p w14:paraId="30CE8621" w14:textId="77777777" w:rsidR="00B47890" w:rsidRPr="00B47890" w:rsidRDefault="00B47890" w:rsidP="00B47890">
            <w:r w:rsidRPr="00B47890">
              <w:t>Nastavení průtoku čerstvé směsi v rozsahu min. 0,2–15 L/min.</w:t>
            </w:r>
          </w:p>
        </w:tc>
        <w:tc>
          <w:tcPr>
            <w:tcW w:w="1276" w:type="dxa"/>
            <w:shd w:val="clear" w:color="auto" w:fill="auto"/>
          </w:tcPr>
          <w:p w14:paraId="7DFC78ED" w14:textId="77777777" w:rsidR="00B47890" w:rsidRPr="00B47890" w:rsidRDefault="00B47890" w:rsidP="00B47890">
            <w:pPr>
              <w:jc w:val="center"/>
            </w:pPr>
            <w:r w:rsidRPr="00B47890">
              <w:rPr>
                <w:rFonts w:ascii="Calibri" w:hAnsi="Calibri" w:cs="Calibri"/>
                <w:color w:val="FF0000"/>
                <w:szCs w:val="20"/>
              </w:rPr>
              <w:t>(doplní dodavatel)</w:t>
            </w:r>
          </w:p>
        </w:tc>
        <w:tc>
          <w:tcPr>
            <w:tcW w:w="3821" w:type="dxa"/>
            <w:shd w:val="clear" w:color="auto" w:fill="auto"/>
          </w:tcPr>
          <w:p w14:paraId="59B80D3D" w14:textId="77777777" w:rsidR="00B47890" w:rsidRPr="00B47890" w:rsidRDefault="00B47890" w:rsidP="00B47890">
            <w:pPr>
              <w:jc w:val="center"/>
            </w:pPr>
            <w:r w:rsidRPr="00B47890">
              <w:rPr>
                <w:rFonts w:ascii="Calibri" w:hAnsi="Calibri" w:cs="Calibri"/>
                <w:color w:val="FF0000"/>
                <w:szCs w:val="20"/>
              </w:rPr>
              <w:t>(doplní dodavatel)</w:t>
            </w:r>
          </w:p>
        </w:tc>
      </w:tr>
      <w:tr w:rsidR="00B47890" w:rsidRPr="00B47890" w14:paraId="1FE3DAD6" w14:textId="77777777" w:rsidTr="007F618F">
        <w:trPr>
          <w:trHeight w:val="828"/>
        </w:trPr>
        <w:tc>
          <w:tcPr>
            <w:tcW w:w="4536" w:type="dxa"/>
            <w:shd w:val="clear" w:color="auto" w:fill="auto"/>
          </w:tcPr>
          <w:p w14:paraId="3D773A0D" w14:textId="77777777" w:rsidR="00B47890" w:rsidRPr="00B47890" w:rsidRDefault="00B47890" w:rsidP="00B47890">
            <w:r w:rsidRPr="00B47890">
              <w:t>Systém zabraňující nárůst/pokles tlaku v dýchacích cestách a dechového objemu při změně průtoku čerstvé směsi</w:t>
            </w:r>
          </w:p>
        </w:tc>
        <w:tc>
          <w:tcPr>
            <w:tcW w:w="1276" w:type="dxa"/>
            <w:shd w:val="clear" w:color="auto" w:fill="auto"/>
          </w:tcPr>
          <w:p w14:paraId="21FACC22"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2D75EBCD"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6D07354E" w14:textId="77777777" w:rsidTr="007F618F">
        <w:tc>
          <w:tcPr>
            <w:tcW w:w="4536" w:type="dxa"/>
            <w:shd w:val="clear" w:color="auto" w:fill="auto"/>
          </w:tcPr>
          <w:p w14:paraId="034F0289" w14:textId="77777777" w:rsidR="00B47890" w:rsidRPr="00B47890" w:rsidRDefault="00B47890" w:rsidP="00B47890">
            <w:r w:rsidRPr="00B47890">
              <w:t xml:space="preserve">Bypass </w:t>
            </w:r>
            <w:proofErr w:type="spellStart"/>
            <w:r w:rsidRPr="00B47890">
              <w:t>flow</w:t>
            </w:r>
            <w:proofErr w:type="spellEnd"/>
            <w:r w:rsidRPr="00B47890">
              <w:t xml:space="preserve"> min. 75 L/min</w:t>
            </w:r>
          </w:p>
        </w:tc>
        <w:tc>
          <w:tcPr>
            <w:tcW w:w="1276" w:type="dxa"/>
            <w:shd w:val="clear" w:color="auto" w:fill="auto"/>
          </w:tcPr>
          <w:p w14:paraId="0920FD7E" w14:textId="77777777" w:rsidR="00B47890" w:rsidRPr="00B47890" w:rsidRDefault="00B47890" w:rsidP="00B47890">
            <w:pPr>
              <w:jc w:val="center"/>
            </w:pPr>
            <w:r w:rsidRPr="00B47890">
              <w:rPr>
                <w:rFonts w:ascii="Calibri" w:hAnsi="Calibri" w:cs="Calibri"/>
                <w:color w:val="FF0000"/>
                <w:szCs w:val="20"/>
              </w:rPr>
              <w:t>(doplní dodavatel)</w:t>
            </w:r>
          </w:p>
        </w:tc>
        <w:tc>
          <w:tcPr>
            <w:tcW w:w="3821" w:type="dxa"/>
            <w:shd w:val="clear" w:color="auto" w:fill="auto"/>
          </w:tcPr>
          <w:p w14:paraId="51A97556" w14:textId="77777777" w:rsidR="00B47890" w:rsidRPr="00B47890" w:rsidRDefault="00B47890" w:rsidP="00B47890">
            <w:pPr>
              <w:jc w:val="center"/>
            </w:pPr>
            <w:r w:rsidRPr="00B47890">
              <w:rPr>
                <w:rFonts w:ascii="Calibri" w:hAnsi="Calibri" w:cs="Calibri"/>
                <w:color w:val="FF0000"/>
                <w:szCs w:val="20"/>
              </w:rPr>
              <w:t>(doplní dodavatel)</w:t>
            </w:r>
          </w:p>
        </w:tc>
      </w:tr>
      <w:tr w:rsidR="00B47890" w:rsidRPr="00B47890" w14:paraId="670BB390" w14:textId="77777777" w:rsidTr="007F618F">
        <w:trPr>
          <w:trHeight w:val="549"/>
        </w:trPr>
        <w:tc>
          <w:tcPr>
            <w:tcW w:w="4536" w:type="dxa"/>
            <w:shd w:val="clear" w:color="auto" w:fill="auto"/>
          </w:tcPr>
          <w:p w14:paraId="4894D06B" w14:textId="2631D116" w:rsidR="00B47890" w:rsidRPr="00B47890" w:rsidRDefault="00B47890" w:rsidP="00B47890">
            <w:r w:rsidRPr="00B47890">
              <w:t xml:space="preserve">Vedení tzv. LF a MF anestezie s návratem měřeného vzorku plynů zpět do pacientského okruhu, </w:t>
            </w:r>
            <w:r w:rsidRPr="00B47890">
              <w:rPr>
                <w:color w:val="000000"/>
              </w:rPr>
              <w:t xml:space="preserve">výhodou schopnost kvantitativní </w:t>
            </w:r>
            <w:r w:rsidR="00434A02" w:rsidRPr="00B47890">
              <w:rPr>
                <w:color w:val="000000"/>
              </w:rPr>
              <w:t>anestesie – metabolický</w:t>
            </w:r>
            <w:r w:rsidRPr="00B47890">
              <w:rPr>
                <w:color w:val="000000"/>
              </w:rPr>
              <w:t xml:space="preserve"> průtok</w:t>
            </w:r>
          </w:p>
        </w:tc>
        <w:tc>
          <w:tcPr>
            <w:tcW w:w="1276" w:type="dxa"/>
            <w:shd w:val="clear" w:color="auto" w:fill="auto"/>
          </w:tcPr>
          <w:p w14:paraId="100C860B"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4B7F206C"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05B5C3DF" w14:textId="77777777" w:rsidTr="007F618F">
        <w:trPr>
          <w:trHeight w:val="549"/>
        </w:trPr>
        <w:tc>
          <w:tcPr>
            <w:tcW w:w="4536" w:type="dxa"/>
            <w:shd w:val="clear" w:color="auto" w:fill="auto"/>
          </w:tcPr>
          <w:p w14:paraId="46F47D78" w14:textId="77777777" w:rsidR="00B47890" w:rsidRPr="00B47890" w:rsidRDefault="00B47890" w:rsidP="00B47890">
            <w:r w:rsidRPr="00B47890">
              <w:t>Dotyková ovládací barevná obrazovka o velikosti min. 15“</w:t>
            </w:r>
          </w:p>
        </w:tc>
        <w:tc>
          <w:tcPr>
            <w:tcW w:w="1276" w:type="dxa"/>
            <w:shd w:val="clear" w:color="auto" w:fill="auto"/>
          </w:tcPr>
          <w:p w14:paraId="2C7E3C7C"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01E33D5D"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2B19584A" w14:textId="77777777" w:rsidTr="007F618F">
        <w:trPr>
          <w:trHeight w:val="1562"/>
        </w:trPr>
        <w:tc>
          <w:tcPr>
            <w:tcW w:w="4536" w:type="dxa"/>
            <w:shd w:val="clear" w:color="auto" w:fill="auto"/>
          </w:tcPr>
          <w:p w14:paraId="29280680" w14:textId="77777777" w:rsidR="00B47890" w:rsidRPr="00B47890" w:rsidRDefault="00B47890" w:rsidP="00B47890">
            <w:pPr>
              <w:rPr>
                <w:highlight w:val="yellow"/>
              </w:rPr>
            </w:pPr>
            <w:r w:rsidRPr="00B47890">
              <w:t xml:space="preserve">Zobrazení min. 3 křivek současně, monitorování ventilačních parametrů, základní zobrazení smyček plicní mechaniky průtok-objem, tlak-objem s možností volby zobrazení referenčních smyček, </w:t>
            </w:r>
            <w:proofErr w:type="spellStart"/>
            <w:r w:rsidRPr="00B47890">
              <w:t>Tv</w:t>
            </w:r>
            <w:proofErr w:type="spellEnd"/>
            <w:r w:rsidRPr="00B47890">
              <w:t xml:space="preserve"> </w:t>
            </w:r>
            <w:proofErr w:type="spellStart"/>
            <w:r w:rsidRPr="00B47890">
              <w:t>insp</w:t>
            </w:r>
            <w:proofErr w:type="spellEnd"/>
            <w:r w:rsidRPr="00B47890">
              <w:t>/</w:t>
            </w:r>
            <w:proofErr w:type="spellStart"/>
            <w:r w:rsidRPr="00B47890">
              <w:t>exp</w:t>
            </w:r>
            <w:proofErr w:type="spellEnd"/>
            <w:r w:rsidRPr="00B47890">
              <w:t xml:space="preserve">, </w:t>
            </w:r>
            <w:proofErr w:type="spellStart"/>
            <w:r w:rsidRPr="00B47890">
              <w:t>Mv</w:t>
            </w:r>
            <w:proofErr w:type="spellEnd"/>
            <w:r w:rsidRPr="00B47890">
              <w:t xml:space="preserve"> </w:t>
            </w:r>
            <w:proofErr w:type="spellStart"/>
            <w:r w:rsidRPr="00B47890">
              <w:t>insp</w:t>
            </w:r>
            <w:proofErr w:type="spellEnd"/>
            <w:r w:rsidRPr="00B47890">
              <w:t>/</w:t>
            </w:r>
            <w:proofErr w:type="spellStart"/>
            <w:r w:rsidRPr="00B47890">
              <w:t>exp</w:t>
            </w:r>
            <w:proofErr w:type="spellEnd"/>
            <w:r w:rsidRPr="00B47890">
              <w:t xml:space="preserve">, I:E, </w:t>
            </w:r>
            <w:proofErr w:type="spellStart"/>
            <w:r w:rsidRPr="00B47890">
              <w:t>Frekv</w:t>
            </w:r>
            <w:proofErr w:type="spellEnd"/>
            <w:r w:rsidRPr="00B47890">
              <w:t>, R,  analýza trendů</w:t>
            </w:r>
          </w:p>
        </w:tc>
        <w:tc>
          <w:tcPr>
            <w:tcW w:w="1276" w:type="dxa"/>
            <w:shd w:val="clear" w:color="auto" w:fill="auto"/>
          </w:tcPr>
          <w:p w14:paraId="7F8E27B7"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0B969686"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583C44A6" w14:textId="77777777" w:rsidTr="007F618F">
        <w:trPr>
          <w:trHeight w:val="1115"/>
        </w:trPr>
        <w:tc>
          <w:tcPr>
            <w:tcW w:w="4536" w:type="dxa"/>
            <w:shd w:val="clear" w:color="auto" w:fill="auto"/>
          </w:tcPr>
          <w:p w14:paraId="065CDEE9" w14:textId="77777777" w:rsidR="00B47890" w:rsidRPr="00B47890" w:rsidRDefault="00B47890" w:rsidP="00B47890">
            <w:r w:rsidRPr="00B47890">
              <w:t xml:space="preserve">Kompletní plynová analýza (inspiračně i exspirační) </w:t>
            </w:r>
            <w:proofErr w:type="spellStart"/>
            <w:r w:rsidRPr="00B47890">
              <w:t>Iso</w:t>
            </w:r>
            <w:proofErr w:type="spellEnd"/>
            <w:r w:rsidRPr="00B47890">
              <w:t xml:space="preserve">, </w:t>
            </w:r>
            <w:proofErr w:type="spellStart"/>
            <w:r w:rsidRPr="00B47890">
              <w:t>Sevo</w:t>
            </w:r>
            <w:proofErr w:type="spellEnd"/>
            <w:r w:rsidRPr="00B47890">
              <w:t>, Des, N</w:t>
            </w:r>
            <w:r w:rsidRPr="00B47890">
              <w:rPr>
                <w:vertAlign w:val="subscript"/>
              </w:rPr>
              <w:t>2</w:t>
            </w:r>
            <w:r w:rsidRPr="00B47890">
              <w:t>O, O</w:t>
            </w:r>
            <w:r w:rsidRPr="00B47890">
              <w:rPr>
                <w:vertAlign w:val="subscript"/>
              </w:rPr>
              <w:t>2</w:t>
            </w:r>
            <w:r w:rsidRPr="00B47890">
              <w:t>, CO</w:t>
            </w:r>
            <w:r w:rsidRPr="00B47890">
              <w:rPr>
                <w:vertAlign w:val="subscript"/>
              </w:rPr>
              <w:t>2</w:t>
            </w:r>
            <w:r w:rsidRPr="00B47890">
              <w:t>, automatický návrat analyzovaného vzorku zpět do okruhu ventilátoru</w:t>
            </w:r>
          </w:p>
        </w:tc>
        <w:tc>
          <w:tcPr>
            <w:tcW w:w="1276" w:type="dxa"/>
            <w:shd w:val="clear" w:color="auto" w:fill="auto"/>
          </w:tcPr>
          <w:p w14:paraId="33E043D2"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3D96AB74"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1FDADEA8" w14:textId="77777777" w:rsidTr="007F618F">
        <w:trPr>
          <w:trHeight w:val="848"/>
        </w:trPr>
        <w:tc>
          <w:tcPr>
            <w:tcW w:w="4536" w:type="dxa"/>
            <w:shd w:val="clear" w:color="auto" w:fill="auto"/>
          </w:tcPr>
          <w:p w14:paraId="1B228766" w14:textId="77777777" w:rsidR="00B47890" w:rsidRPr="00B47890" w:rsidRDefault="00B47890" w:rsidP="00B47890">
            <w:r w:rsidRPr="00B47890">
              <w:t>Ukazatel využití čerstvé směsi, vč. záznamu aktuální a celkové spotřeby anestetik a medicinálních plynů</w:t>
            </w:r>
          </w:p>
        </w:tc>
        <w:tc>
          <w:tcPr>
            <w:tcW w:w="1276" w:type="dxa"/>
            <w:shd w:val="clear" w:color="auto" w:fill="auto"/>
          </w:tcPr>
          <w:p w14:paraId="16B10789"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207ABE15"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02E34488" w14:textId="77777777" w:rsidTr="007F618F">
        <w:trPr>
          <w:trHeight w:val="696"/>
        </w:trPr>
        <w:tc>
          <w:tcPr>
            <w:tcW w:w="4536" w:type="dxa"/>
            <w:shd w:val="clear" w:color="auto" w:fill="auto"/>
          </w:tcPr>
          <w:p w14:paraId="2A9CA142" w14:textId="77777777" w:rsidR="00B47890" w:rsidRPr="00B47890" w:rsidRDefault="00B47890" w:rsidP="00B47890">
            <w:r w:rsidRPr="00B47890">
              <w:t>Výpočet MAC, MAC přepočítaný na věk pacienta</w:t>
            </w:r>
          </w:p>
        </w:tc>
        <w:tc>
          <w:tcPr>
            <w:tcW w:w="1276" w:type="dxa"/>
            <w:shd w:val="clear" w:color="auto" w:fill="auto"/>
          </w:tcPr>
          <w:p w14:paraId="55E32CBA"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0737CDEA"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6997F1EA" w14:textId="77777777" w:rsidTr="007F618F">
        <w:trPr>
          <w:trHeight w:val="417"/>
        </w:trPr>
        <w:tc>
          <w:tcPr>
            <w:tcW w:w="4536" w:type="dxa"/>
            <w:shd w:val="clear" w:color="auto" w:fill="auto"/>
          </w:tcPr>
          <w:p w14:paraId="63C8C38F" w14:textId="77777777" w:rsidR="00B47890" w:rsidRPr="00B47890" w:rsidRDefault="00B47890" w:rsidP="00B47890">
            <w:r w:rsidRPr="00B47890">
              <w:t>Automatická identifikace použitého anestetika</w:t>
            </w:r>
          </w:p>
        </w:tc>
        <w:tc>
          <w:tcPr>
            <w:tcW w:w="1276" w:type="dxa"/>
            <w:shd w:val="clear" w:color="auto" w:fill="auto"/>
          </w:tcPr>
          <w:p w14:paraId="280340F6"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1FDFD916"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23AFACC2" w14:textId="77777777" w:rsidTr="007F618F">
        <w:trPr>
          <w:trHeight w:val="932"/>
        </w:trPr>
        <w:tc>
          <w:tcPr>
            <w:tcW w:w="4536" w:type="dxa"/>
            <w:shd w:val="clear" w:color="auto" w:fill="auto"/>
          </w:tcPr>
          <w:p w14:paraId="05287E72" w14:textId="77777777" w:rsidR="00B47890" w:rsidRPr="00B47890" w:rsidRDefault="00B47890" w:rsidP="00B47890">
            <w:r w:rsidRPr="00B47890">
              <w:t>U 10 ks anesteziologických přístrojů je vyžadován režim podporující řízení anestezie na základě hodnot koncentrace O2 a et koncentrace aplikovaného anestetika</w:t>
            </w:r>
          </w:p>
        </w:tc>
        <w:tc>
          <w:tcPr>
            <w:tcW w:w="1276" w:type="dxa"/>
            <w:shd w:val="clear" w:color="auto" w:fill="auto"/>
          </w:tcPr>
          <w:p w14:paraId="7D87861F"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533141A1"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44C241CF" w14:textId="77777777" w:rsidTr="007F618F">
        <w:trPr>
          <w:trHeight w:val="536"/>
        </w:trPr>
        <w:tc>
          <w:tcPr>
            <w:tcW w:w="4536" w:type="dxa"/>
            <w:shd w:val="clear" w:color="auto" w:fill="auto"/>
          </w:tcPr>
          <w:p w14:paraId="25835E34" w14:textId="77777777" w:rsidR="00B47890" w:rsidRPr="00B47890" w:rsidRDefault="00B47890" w:rsidP="00B47890">
            <w:r w:rsidRPr="00B47890">
              <w:t>Pozice pro umístění alespoň dvou odpařovačů. Součástí dodávky nejsou odpařovače inhalačních anestetik</w:t>
            </w:r>
          </w:p>
        </w:tc>
        <w:tc>
          <w:tcPr>
            <w:tcW w:w="1276" w:type="dxa"/>
            <w:shd w:val="clear" w:color="auto" w:fill="auto"/>
          </w:tcPr>
          <w:p w14:paraId="3BC1AE8F"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10526A3C"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07276A4E" w14:textId="77777777" w:rsidTr="007F618F">
        <w:trPr>
          <w:trHeight w:val="321"/>
        </w:trPr>
        <w:tc>
          <w:tcPr>
            <w:tcW w:w="4536" w:type="dxa"/>
            <w:shd w:val="clear" w:color="auto" w:fill="auto"/>
          </w:tcPr>
          <w:p w14:paraId="6B637D03" w14:textId="77777777" w:rsidR="00B47890" w:rsidRPr="00B47890" w:rsidRDefault="00B47890" w:rsidP="00B47890">
            <w:r w:rsidRPr="00B47890">
              <w:lastRenderedPageBreak/>
              <w:t>U 10 ks anesteziologických přístrojů je vyžadováno zobrazení a záznam nastavení odpařovače na displeji ventilátoru, zobrazení typu odpařovače (anestetikum) a signalizace nízké hladiny naplnění</w:t>
            </w:r>
          </w:p>
        </w:tc>
        <w:tc>
          <w:tcPr>
            <w:tcW w:w="1276" w:type="dxa"/>
            <w:shd w:val="clear" w:color="auto" w:fill="auto"/>
          </w:tcPr>
          <w:p w14:paraId="62BFBB9F"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708DB360"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1A2B1B8B" w14:textId="77777777" w:rsidTr="007F618F">
        <w:trPr>
          <w:trHeight w:val="696"/>
        </w:trPr>
        <w:tc>
          <w:tcPr>
            <w:tcW w:w="4536" w:type="dxa"/>
            <w:shd w:val="clear" w:color="auto" w:fill="auto"/>
          </w:tcPr>
          <w:p w14:paraId="0E25F2B4" w14:textId="77777777" w:rsidR="00B47890" w:rsidRPr="00B47890" w:rsidRDefault="00B47890" w:rsidP="00B47890">
            <w:r w:rsidRPr="00B47890">
              <w:t xml:space="preserve">Možné použití </w:t>
            </w:r>
            <w:proofErr w:type="spellStart"/>
            <w:r w:rsidRPr="00B47890">
              <w:t>Desflurane</w:t>
            </w:r>
            <w:proofErr w:type="spellEnd"/>
            <w:r w:rsidRPr="00B47890">
              <w:t xml:space="preserve">, </w:t>
            </w:r>
            <w:proofErr w:type="spellStart"/>
            <w:r w:rsidRPr="00B47890">
              <w:t>Sevoflurane</w:t>
            </w:r>
            <w:proofErr w:type="spellEnd"/>
            <w:r w:rsidRPr="00B47890">
              <w:t xml:space="preserve">, </w:t>
            </w:r>
            <w:proofErr w:type="spellStart"/>
            <w:r w:rsidRPr="00B47890">
              <w:t>Isoflurane</w:t>
            </w:r>
            <w:proofErr w:type="spellEnd"/>
          </w:p>
        </w:tc>
        <w:tc>
          <w:tcPr>
            <w:tcW w:w="1276" w:type="dxa"/>
            <w:shd w:val="clear" w:color="auto" w:fill="auto"/>
          </w:tcPr>
          <w:p w14:paraId="60DC97FD"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09BFB262"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5B7F7D3E" w14:textId="77777777" w:rsidTr="007F618F">
        <w:trPr>
          <w:trHeight w:val="908"/>
        </w:trPr>
        <w:tc>
          <w:tcPr>
            <w:tcW w:w="4536" w:type="dxa"/>
            <w:shd w:val="clear" w:color="auto" w:fill="auto"/>
          </w:tcPr>
          <w:p w14:paraId="02CC50FB" w14:textId="77777777" w:rsidR="00B47890" w:rsidRPr="00B47890" w:rsidRDefault="00B47890" w:rsidP="00B47890">
            <w:r w:rsidRPr="00B47890">
              <w:t xml:space="preserve">Akustické a optické alarmy chybových stavů s řazením dle důležitosti, automatické nastavování alarmových hranic, včetně jejich záznamu, </w:t>
            </w:r>
          </w:p>
        </w:tc>
        <w:tc>
          <w:tcPr>
            <w:tcW w:w="1276" w:type="dxa"/>
            <w:shd w:val="clear" w:color="auto" w:fill="auto"/>
          </w:tcPr>
          <w:p w14:paraId="734B6A79"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2F409421"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7F066343" w14:textId="77777777" w:rsidTr="007F618F">
        <w:trPr>
          <w:trHeight w:val="840"/>
        </w:trPr>
        <w:tc>
          <w:tcPr>
            <w:tcW w:w="4536" w:type="dxa"/>
            <w:shd w:val="clear" w:color="auto" w:fill="auto"/>
          </w:tcPr>
          <w:p w14:paraId="44F4A9C3" w14:textId="77777777" w:rsidR="00B47890" w:rsidRPr="00B47890" w:rsidRDefault="00B47890" w:rsidP="00B47890">
            <w:r w:rsidRPr="00B47890">
              <w:t xml:space="preserve">Jednoduchý testovací režim, obejití testovacího režimu k rychlému uvedení přístroje do provozu v akutních případech </w:t>
            </w:r>
          </w:p>
        </w:tc>
        <w:tc>
          <w:tcPr>
            <w:tcW w:w="1276" w:type="dxa"/>
            <w:shd w:val="clear" w:color="auto" w:fill="auto"/>
          </w:tcPr>
          <w:p w14:paraId="79216970"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11D6F875"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09E14EAD" w14:textId="77777777" w:rsidTr="007F618F">
        <w:trPr>
          <w:trHeight w:val="1102"/>
        </w:trPr>
        <w:tc>
          <w:tcPr>
            <w:tcW w:w="4536" w:type="dxa"/>
            <w:shd w:val="clear" w:color="auto" w:fill="auto"/>
          </w:tcPr>
          <w:p w14:paraId="331AFB79" w14:textId="77777777" w:rsidR="00B47890" w:rsidRPr="00B47890" w:rsidRDefault="00B47890" w:rsidP="00B47890">
            <w:r w:rsidRPr="00B47890">
              <w:t>Malý objem pacientského okruhu a absorbéru CO</w:t>
            </w:r>
            <w:r w:rsidRPr="00B47890">
              <w:rPr>
                <w:vertAlign w:val="subscript"/>
              </w:rPr>
              <w:t>2</w:t>
            </w:r>
            <w:r w:rsidRPr="00B47890">
              <w:t xml:space="preserve"> pro rychlý úvod do anestézie. Snadná výměna absorbéru CO</w:t>
            </w:r>
            <w:r w:rsidRPr="00B47890">
              <w:rPr>
                <w:vertAlign w:val="subscript"/>
              </w:rPr>
              <w:t>2</w:t>
            </w:r>
            <w:r w:rsidRPr="00B47890">
              <w:t xml:space="preserve"> i za provozu bez rozpojení okruhu</w:t>
            </w:r>
          </w:p>
        </w:tc>
        <w:tc>
          <w:tcPr>
            <w:tcW w:w="1276" w:type="dxa"/>
            <w:shd w:val="clear" w:color="auto" w:fill="auto"/>
          </w:tcPr>
          <w:p w14:paraId="2D2E2DCB"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5F9FA09B"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1F54FC7F" w14:textId="77777777" w:rsidTr="007F618F">
        <w:trPr>
          <w:trHeight w:val="696"/>
        </w:trPr>
        <w:tc>
          <w:tcPr>
            <w:tcW w:w="4536" w:type="dxa"/>
            <w:shd w:val="clear" w:color="auto" w:fill="auto"/>
          </w:tcPr>
          <w:p w14:paraId="2393F9B2" w14:textId="77777777" w:rsidR="00B47890" w:rsidRPr="00B47890" w:rsidRDefault="00B47890" w:rsidP="00B47890">
            <w:r w:rsidRPr="00B47890">
              <w:t>Připojení dvou i jednocestných dýchacích okruhů</w:t>
            </w:r>
            <w:r w:rsidRPr="00B47890">
              <w:rPr>
                <w:rFonts w:ascii="Calibri" w:hAnsi="Calibri" w:cs="Calibri"/>
                <w:sz w:val="22"/>
                <w:szCs w:val="22"/>
              </w:rPr>
              <w:tab/>
            </w:r>
          </w:p>
        </w:tc>
        <w:tc>
          <w:tcPr>
            <w:tcW w:w="1276" w:type="dxa"/>
            <w:shd w:val="clear" w:color="auto" w:fill="auto"/>
          </w:tcPr>
          <w:p w14:paraId="7EDEFA00"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4B29D81F"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219A137F" w14:textId="77777777" w:rsidTr="007F618F">
        <w:trPr>
          <w:trHeight w:val="835"/>
        </w:trPr>
        <w:tc>
          <w:tcPr>
            <w:tcW w:w="4536" w:type="dxa"/>
            <w:shd w:val="clear" w:color="auto" w:fill="auto"/>
          </w:tcPr>
          <w:p w14:paraId="1A6768CF" w14:textId="77777777" w:rsidR="00B47890" w:rsidRPr="00B47890" w:rsidRDefault="00B47890" w:rsidP="00B47890">
            <w:r w:rsidRPr="00B47890">
              <w:t>Nezávislé napojení možnosti oxygenoterapie s regulací průtoku – napojení na nosní brýle či obličejovou masku</w:t>
            </w:r>
          </w:p>
        </w:tc>
        <w:tc>
          <w:tcPr>
            <w:tcW w:w="1276" w:type="dxa"/>
            <w:shd w:val="clear" w:color="auto" w:fill="auto"/>
          </w:tcPr>
          <w:p w14:paraId="0C2C8A6B"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23C6EDB6"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3B22BD38" w14:textId="77777777" w:rsidTr="007F618F">
        <w:trPr>
          <w:trHeight w:val="842"/>
        </w:trPr>
        <w:tc>
          <w:tcPr>
            <w:tcW w:w="4536" w:type="dxa"/>
            <w:shd w:val="clear" w:color="auto" w:fill="auto"/>
          </w:tcPr>
          <w:p w14:paraId="2EEAA157" w14:textId="77777777" w:rsidR="00B47890" w:rsidRPr="00B47890" w:rsidRDefault="00B47890" w:rsidP="00B47890">
            <w:proofErr w:type="spellStart"/>
            <w:r w:rsidRPr="00B47890">
              <w:t>Standby</w:t>
            </w:r>
            <w:proofErr w:type="spellEnd"/>
            <w:r w:rsidRPr="00B47890">
              <w:t>/</w:t>
            </w:r>
            <w:proofErr w:type="spellStart"/>
            <w:r w:rsidRPr="00B47890">
              <w:t>stopflow</w:t>
            </w:r>
            <w:proofErr w:type="spellEnd"/>
            <w:r w:rsidRPr="00B47890">
              <w:t xml:space="preserve"> režim v době intubace nebo polohování pacienta pro zamezení úniku anestetik z okruhu do prostředí</w:t>
            </w:r>
          </w:p>
        </w:tc>
        <w:tc>
          <w:tcPr>
            <w:tcW w:w="1276" w:type="dxa"/>
            <w:shd w:val="clear" w:color="auto" w:fill="auto"/>
          </w:tcPr>
          <w:p w14:paraId="7A3C54E7"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77921B00"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161FCBCC" w14:textId="77777777" w:rsidTr="007F618F">
        <w:trPr>
          <w:trHeight w:val="543"/>
        </w:trPr>
        <w:tc>
          <w:tcPr>
            <w:tcW w:w="4536" w:type="dxa"/>
            <w:shd w:val="clear" w:color="auto" w:fill="auto"/>
          </w:tcPr>
          <w:p w14:paraId="3EC1EEAD" w14:textId="77777777" w:rsidR="00B47890" w:rsidRPr="00B47890" w:rsidRDefault="00B47890" w:rsidP="00B47890">
            <w:r w:rsidRPr="00B47890">
              <w:t>Možnost ukládat kopii obrazovky na USB</w:t>
            </w:r>
          </w:p>
        </w:tc>
        <w:tc>
          <w:tcPr>
            <w:tcW w:w="1276" w:type="dxa"/>
            <w:shd w:val="clear" w:color="auto" w:fill="auto"/>
          </w:tcPr>
          <w:p w14:paraId="30EE3AD1"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3E5320D8"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46CF3192" w14:textId="77777777" w:rsidTr="007F618F">
        <w:trPr>
          <w:trHeight w:val="706"/>
        </w:trPr>
        <w:tc>
          <w:tcPr>
            <w:tcW w:w="4536" w:type="dxa"/>
            <w:shd w:val="clear" w:color="auto" w:fill="auto"/>
          </w:tcPr>
          <w:p w14:paraId="5CDA15F8" w14:textId="77777777" w:rsidR="00B47890" w:rsidRPr="00B47890" w:rsidRDefault="00B47890" w:rsidP="00B47890">
            <w:r w:rsidRPr="00B47890">
              <w:t>Omezení kondenzace v okruhu (vyhřívaný dýchací systém)</w:t>
            </w:r>
          </w:p>
        </w:tc>
        <w:tc>
          <w:tcPr>
            <w:tcW w:w="1276" w:type="dxa"/>
            <w:shd w:val="clear" w:color="auto" w:fill="auto"/>
          </w:tcPr>
          <w:p w14:paraId="3589A229"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7C1EDB47"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16718DE0" w14:textId="77777777" w:rsidTr="007F618F">
        <w:trPr>
          <w:trHeight w:val="560"/>
        </w:trPr>
        <w:tc>
          <w:tcPr>
            <w:tcW w:w="4536" w:type="dxa"/>
            <w:shd w:val="clear" w:color="auto" w:fill="auto"/>
          </w:tcPr>
          <w:p w14:paraId="15AD94C5" w14:textId="77777777" w:rsidR="00B47890" w:rsidRPr="00B47890" w:rsidRDefault="00B47890" w:rsidP="00B47890">
            <w:r w:rsidRPr="00B47890">
              <w:t>Kompenzace úniků a poddajnosti okruhu</w:t>
            </w:r>
          </w:p>
        </w:tc>
        <w:tc>
          <w:tcPr>
            <w:tcW w:w="1276" w:type="dxa"/>
            <w:shd w:val="clear" w:color="auto" w:fill="auto"/>
          </w:tcPr>
          <w:p w14:paraId="3F30FE2B"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55937EBA"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1622F0B7" w14:textId="77777777" w:rsidTr="007F618F">
        <w:trPr>
          <w:trHeight w:val="710"/>
        </w:trPr>
        <w:tc>
          <w:tcPr>
            <w:tcW w:w="4536" w:type="dxa"/>
            <w:shd w:val="clear" w:color="auto" w:fill="auto"/>
          </w:tcPr>
          <w:p w14:paraId="1D5C77DC" w14:textId="77777777" w:rsidR="00B47890" w:rsidRPr="00B47890" w:rsidRDefault="00B47890" w:rsidP="00B47890">
            <w:r w:rsidRPr="00B47890">
              <w:t>Pojízdný přístroj, bržděná kolečka nebo centrální brzda</w:t>
            </w:r>
          </w:p>
        </w:tc>
        <w:tc>
          <w:tcPr>
            <w:tcW w:w="1276" w:type="dxa"/>
            <w:shd w:val="clear" w:color="auto" w:fill="auto"/>
          </w:tcPr>
          <w:p w14:paraId="7F6EF036"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5E0237C9"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361793CF" w14:textId="77777777" w:rsidTr="007F618F">
        <w:trPr>
          <w:trHeight w:val="550"/>
        </w:trPr>
        <w:tc>
          <w:tcPr>
            <w:tcW w:w="4536" w:type="dxa"/>
            <w:shd w:val="clear" w:color="auto" w:fill="auto"/>
          </w:tcPr>
          <w:p w14:paraId="55795606" w14:textId="77777777" w:rsidR="00B47890" w:rsidRPr="00B47890" w:rsidRDefault="00B47890" w:rsidP="00B47890">
            <w:r w:rsidRPr="00B47890">
              <w:t>Obsluha a komunikace v českém jazyce</w:t>
            </w:r>
          </w:p>
        </w:tc>
        <w:tc>
          <w:tcPr>
            <w:tcW w:w="1276" w:type="dxa"/>
            <w:shd w:val="clear" w:color="auto" w:fill="auto"/>
          </w:tcPr>
          <w:p w14:paraId="2AE61134"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572EB661"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44060E46" w14:textId="77777777" w:rsidTr="007F618F">
        <w:trPr>
          <w:trHeight w:val="686"/>
        </w:trPr>
        <w:tc>
          <w:tcPr>
            <w:tcW w:w="4536" w:type="dxa"/>
            <w:shd w:val="clear" w:color="auto" w:fill="auto"/>
          </w:tcPr>
          <w:p w14:paraId="418E4D9B" w14:textId="77777777" w:rsidR="00B47890" w:rsidRPr="00B47890" w:rsidRDefault="00B47890" w:rsidP="00B47890">
            <w:pPr>
              <w:spacing w:after="160" w:line="259" w:lineRule="auto"/>
            </w:pPr>
            <w:r w:rsidRPr="00B47890">
              <w:t xml:space="preserve">Připojení na standardní rozvody medicinálních plynů (O2, Air, N2O) </w:t>
            </w:r>
          </w:p>
        </w:tc>
        <w:tc>
          <w:tcPr>
            <w:tcW w:w="1276" w:type="dxa"/>
            <w:shd w:val="clear" w:color="auto" w:fill="auto"/>
          </w:tcPr>
          <w:p w14:paraId="0B44123F"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4D7CB3AF"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5E683B75" w14:textId="77777777" w:rsidTr="007F618F">
        <w:trPr>
          <w:trHeight w:val="710"/>
        </w:trPr>
        <w:tc>
          <w:tcPr>
            <w:tcW w:w="4536" w:type="dxa"/>
            <w:shd w:val="clear" w:color="auto" w:fill="auto"/>
          </w:tcPr>
          <w:p w14:paraId="375E7B22" w14:textId="77777777" w:rsidR="00B47890" w:rsidRPr="00B47890" w:rsidRDefault="00B47890" w:rsidP="00B47890">
            <w:r w:rsidRPr="00B47890">
              <w:t>Umístění min. 2 tlakových lahví s medicinálním plynem na přístroj, dodávka včetně tlakových hadic</w:t>
            </w:r>
          </w:p>
        </w:tc>
        <w:tc>
          <w:tcPr>
            <w:tcW w:w="1276" w:type="dxa"/>
            <w:shd w:val="clear" w:color="auto" w:fill="auto"/>
          </w:tcPr>
          <w:p w14:paraId="3EA689D0"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1601CED3"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763B65D6" w14:textId="77777777" w:rsidTr="007F618F">
        <w:trPr>
          <w:trHeight w:val="586"/>
        </w:trPr>
        <w:tc>
          <w:tcPr>
            <w:tcW w:w="4536" w:type="dxa"/>
            <w:shd w:val="clear" w:color="auto" w:fill="auto"/>
          </w:tcPr>
          <w:p w14:paraId="5FBDEA4B" w14:textId="77777777" w:rsidR="00B47890" w:rsidRPr="00B47890" w:rsidRDefault="00B47890" w:rsidP="00B47890">
            <w:r w:rsidRPr="00B47890">
              <w:t>Schopnost kompenzace tlakových výkyvů v rozvodech plynů</w:t>
            </w:r>
          </w:p>
        </w:tc>
        <w:tc>
          <w:tcPr>
            <w:tcW w:w="1276" w:type="dxa"/>
            <w:shd w:val="clear" w:color="auto" w:fill="auto"/>
          </w:tcPr>
          <w:p w14:paraId="13D22394"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7FABA08E"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21132B1D" w14:textId="77777777" w:rsidTr="007F618F">
        <w:trPr>
          <w:trHeight w:val="800"/>
        </w:trPr>
        <w:tc>
          <w:tcPr>
            <w:tcW w:w="4536" w:type="dxa"/>
            <w:shd w:val="clear" w:color="auto" w:fill="auto"/>
          </w:tcPr>
          <w:p w14:paraId="5FBEC57E" w14:textId="77777777" w:rsidR="00B47890" w:rsidRPr="00B47890" w:rsidRDefault="00B47890" w:rsidP="00B47890">
            <w:r w:rsidRPr="00B47890">
              <w:t>Integrovaný odvod medicinálních plynů, napojení na centrální odsávání, ochrana před odsátím plynů přímo z pacientského okruhu</w:t>
            </w:r>
          </w:p>
        </w:tc>
        <w:tc>
          <w:tcPr>
            <w:tcW w:w="1276" w:type="dxa"/>
            <w:shd w:val="clear" w:color="auto" w:fill="auto"/>
          </w:tcPr>
          <w:p w14:paraId="34AB4B44"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2A733709"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40EB70AB" w14:textId="77777777" w:rsidTr="007F618F">
        <w:trPr>
          <w:trHeight w:val="840"/>
        </w:trPr>
        <w:tc>
          <w:tcPr>
            <w:tcW w:w="4536" w:type="dxa"/>
            <w:shd w:val="clear" w:color="auto" w:fill="auto"/>
          </w:tcPr>
          <w:p w14:paraId="7769BF04" w14:textId="77777777" w:rsidR="00B47890" w:rsidRPr="00B47890" w:rsidRDefault="00B47890" w:rsidP="00B47890">
            <w:r w:rsidRPr="00B47890">
              <w:lastRenderedPageBreak/>
              <w:t>Integrované elektrické zásuvky 220 V pro připojení dalších přístrojů (dávkovače, odpařovač apod.)</w:t>
            </w:r>
          </w:p>
        </w:tc>
        <w:tc>
          <w:tcPr>
            <w:tcW w:w="1276" w:type="dxa"/>
            <w:shd w:val="clear" w:color="auto" w:fill="auto"/>
          </w:tcPr>
          <w:p w14:paraId="2ED1E13C"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44BA7A1C"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4FA0BF07" w14:textId="77777777" w:rsidTr="007F618F">
        <w:trPr>
          <w:trHeight w:val="697"/>
        </w:trPr>
        <w:tc>
          <w:tcPr>
            <w:tcW w:w="4536" w:type="dxa"/>
            <w:shd w:val="clear" w:color="auto" w:fill="auto"/>
          </w:tcPr>
          <w:p w14:paraId="234E2A90" w14:textId="77777777" w:rsidR="00B47890" w:rsidRPr="00B47890" w:rsidRDefault="00B47890" w:rsidP="00B47890">
            <w:r w:rsidRPr="00B47890">
              <w:t>Integrovaná odsávačka bronchů včetně příslušenství</w:t>
            </w:r>
          </w:p>
        </w:tc>
        <w:tc>
          <w:tcPr>
            <w:tcW w:w="1276" w:type="dxa"/>
            <w:shd w:val="clear" w:color="auto" w:fill="auto"/>
          </w:tcPr>
          <w:p w14:paraId="08C39302"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51EB6C26"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17C9EFF9" w14:textId="77777777" w:rsidTr="007F618F">
        <w:trPr>
          <w:trHeight w:val="848"/>
        </w:trPr>
        <w:tc>
          <w:tcPr>
            <w:tcW w:w="4536" w:type="dxa"/>
            <w:shd w:val="clear" w:color="auto" w:fill="auto"/>
          </w:tcPr>
          <w:p w14:paraId="64CD457C" w14:textId="77777777" w:rsidR="00B47890" w:rsidRPr="00B47890" w:rsidRDefault="00B47890" w:rsidP="00B47890">
            <w:r w:rsidRPr="00B47890">
              <w:t>Pracovní plocha pro anesteziologa, nastavitelné osvětlení pracovní plochy integrované, možnost rozšíření o stolek pro PC</w:t>
            </w:r>
          </w:p>
        </w:tc>
        <w:tc>
          <w:tcPr>
            <w:tcW w:w="1276" w:type="dxa"/>
            <w:shd w:val="clear" w:color="auto" w:fill="auto"/>
          </w:tcPr>
          <w:p w14:paraId="31EF8D00"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4E010281"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1C3D5085" w14:textId="77777777" w:rsidTr="007F618F">
        <w:trPr>
          <w:trHeight w:val="715"/>
        </w:trPr>
        <w:tc>
          <w:tcPr>
            <w:tcW w:w="4536" w:type="dxa"/>
            <w:shd w:val="clear" w:color="auto" w:fill="auto"/>
          </w:tcPr>
          <w:p w14:paraId="3907E685" w14:textId="77777777" w:rsidR="00B47890" w:rsidRPr="00B47890" w:rsidRDefault="00B47890" w:rsidP="00B47890">
            <w:r w:rsidRPr="00B47890">
              <w:t>Záložní napájení přístroje min. 60 min.</w:t>
            </w:r>
          </w:p>
        </w:tc>
        <w:tc>
          <w:tcPr>
            <w:tcW w:w="1276" w:type="dxa"/>
            <w:shd w:val="clear" w:color="auto" w:fill="auto"/>
          </w:tcPr>
          <w:p w14:paraId="7F234598"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0731CACA"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34C8C755" w14:textId="77777777" w:rsidTr="007F618F">
        <w:trPr>
          <w:trHeight w:val="693"/>
        </w:trPr>
        <w:tc>
          <w:tcPr>
            <w:tcW w:w="4536" w:type="dxa"/>
            <w:shd w:val="clear" w:color="auto" w:fill="auto"/>
          </w:tcPr>
          <w:p w14:paraId="7746CD70" w14:textId="77777777" w:rsidR="00B47890" w:rsidRPr="00B47890" w:rsidRDefault="00B47890" w:rsidP="00B47890">
            <w:r w:rsidRPr="00B47890">
              <w:t>Kompletní příslušenství pro provoz</w:t>
            </w:r>
          </w:p>
        </w:tc>
        <w:tc>
          <w:tcPr>
            <w:tcW w:w="1276" w:type="dxa"/>
            <w:shd w:val="clear" w:color="auto" w:fill="auto"/>
          </w:tcPr>
          <w:p w14:paraId="72443AB2"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3E8CA5FE"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5CB9C2F5" w14:textId="77777777" w:rsidTr="007F618F">
        <w:trPr>
          <w:trHeight w:val="1128"/>
        </w:trPr>
        <w:tc>
          <w:tcPr>
            <w:tcW w:w="4536" w:type="dxa"/>
            <w:shd w:val="clear" w:color="auto" w:fill="auto"/>
          </w:tcPr>
          <w:p w14:paraId="1593DB5A" w14:textId="77777777" w:rsidR="00B47890" w:rsidRPr="00B47890" w:rsidRDefault="00B47890" w:rsidP="00B47890">
            <w:r w:rsidRPr="00B47890">
              <w:t>Včetně monitoru vitálních funkcí od stejného výrobce – umístění monitoru validované výrobcem v rámci technické dokumentace s ohledem na bezpečnost a stabilitu přístroje</w:t>
            </w:r>
          </w:p>
        </w:tc>
        <w:tc>
          <w:tcPr>
            <w:tcW w:w="1276" w:type="dxa"/>
            <w:shd w:val="clear" w:color="auto" w:fill="auto"/>
          </w:tcPr>
          <w:p w14:paraId="6452CC82"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577C75A3"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0A22D54E" w14:textId="77777777" w:rsidTr="007F618F">
        <w:trPr>
          <w:trHeight w:val="407"/>
        </w:trPr>
        <w:tc>
          <w:tcPr>
            <w:tcW w:w="9633" w:type="dxa"/>
            <w:gridSpan w:val="3"/>
            <w:shd w:val="clear" w:color="auto" w:fill="auto"/>
          </w:tcPr>
          <w:p w14:paraId="5D791B8D" w14:textId="77777777" w:rsidR="00B47890" w:rsidRPr="00B47890" w:rsidRDefault="00B47890" w:rsidP="00B47890">
            <w:pPr>
              <w:rPr>
                <w:rFonts w:ascii="Calibri" w:hAnsi="Calibri" w:cs="Calibri"/>
                <w:color w:val="FF0000"/>
                <w:szCs w:val="20"/>
              </w:rPr>
            </w:pPr>
            <w:r w:rsidRPr="00B47890">
              <w:rPr>
                <w:b/>
                <w:bCs/>
              </w:rPr>
              <w:t>Monitor vitálních funkcí</w:t>
            </w:r>
          </w:p>
        </w:tc>
      </w:tr>
      <w:tr w:rsidR="00B47890" w:rsidRPr="00B47890" w14:paraId="1248C6FC" w14:textId="77777777" w:rsidTr="007F618F">
        <w:trPr>
          <w:trHeight w:val="1122"/>
        </w:trPr>
        <w:tc>
          <w:tcPr>
            <w:tcW w:w="4536" w:type="dxa"/>
            <w:shd w:val="clear" w:color="auto" w:fill="auto"/>
          </w:tcPr>
          <w:p w14:paraId="755DC615" w14:textId="77777777" w:rsidR="00B47890" w:rsidRPr="00B47890" w:rsidRDefault="00B47890" w:rsidP="00B47890">
            <w:r w:rsidRPr="00B47890">
              <w:t>Dotykový monitor modulární konstrukce s barevným širokoúhlým displejem s úhlopříčkou min. 17“ pro zobrazení více informací při zachování přehlednosti.</w:t>
            </w:r>
          </w:p>
        </w:tc>
        <w:tc>
          <w:tcPr>
            <w:tcW w:w="1276" w:type="dxa"/>
            <w:shd w:val="clear" w:color="auto" w:fill="auto"/>
          </w:tcPr>
          <w:p w14:paraId="29850F0A"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709EAC66"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6D66E178" w14:textId="77777777" w:rsidTr="007F618F">
        <w:trPr>
          <w:trHeight w:val="840"/>
        </w:trPr>
        <w:tc>
          <w:tcPr>
            <w:tcW w:w="4536" w:type="dxa"/>
            <w:shd w:val="clear" w:color="auto" w:fill="auto"/>
          </w:tcPr>
          <w:p w14:paraId="0D0663D4" w14:textId="77777777" w:rsidR="00B47890" w:rsidRPr="00B47890" w:rsidRDefault="00B47890" w:rsidP="00B47890">
            <w:r w:rsidRPr="00B47890">
              <w:t>Obrazovka s minimálně 10 kanály pro zobrazování křivek a numerických hodnot měřených parametrů najednou bez překryvu</w:t>
            </w:r>
          </w:p>
        </w:tc>
        <w:tc>
          <w:tcPr>
            <w:tcW w:w="1276" w:type="dxa"/>
            <w:shd w:val="clear" w:color="auto" w:fill="auto"/>
          </w:tcPr>
          <w:p w14:paraId="49306AEC"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6182AE55"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1AEEEC06" w14:textId="77777777" w:rsidTr="007F618F">
        <w:trPr>
          <w:trHeight w:val="1121"/>
        </w:trPr>
        <w:tc>
          <w:tcPr>
            <w:tcW w:w="4536" w:type="dxa"/>
            <w:shd w:val="clear" w:color="auto" w:fill="auto"/>
          </w:tcPr>
          <w:p w14:paraId="1EE4BCB2" w14:textId="77777777" w:rsidR="00B47890" w:rsidRPr="00B47890" w:rsidRDefault="00B47890" w:rsidP="00B47890">
            <w:r w:rsidRPr="00B47890">
              <w:t>Současné zobrazení křivek, numerických hodnot parametrů a trendů na jedné obrazovce. Analýzy a nastavení parametrů, alarmů bez překrytí křivek</w:t>
            </w:r>
          </w:p>
        </w:tc>
        <w:tc>
          <w:tcPr>
            <w:tcW w:w="1276" w:type="dxa"/>
            <w:shd w:val="clear" w:color="auto" w:fill="auto"/>
          </w:tcPr>
          <w:p w14:paraId="4827B522"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365CA33B"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43FE2A4C" w14:textId="77777777" w:rsidTr="007F618F">
        <w:trPr>
          <w:trHeight w:val="853"/>
        </w:trPr>
        <w:tc>
          <w:tcPr>
            <w:tcW w:w="4536" w:type="dxa"/>
            <w:shd w:val="clear" w:color="auto" w:fill="auto"/>
          </w:tcPr>
          <w:p w14:paraId="5AE150A2" w14:textId="77777777" w:rsidR="00B47890" w:rsidRPr="00B47890" w:rsidRDefault="00B47890" w:rsidP="00B47890">
            <w:r w:rsidRPr="00B47890">
              <w:t>Minimálně 5 profilů zobrazení, každý s min. 6 konfiguracemi obrazovek podle typu operace a závažnosti komorbidit pacienta</w:t>
            </w:r>
          </w:p>
        </w:tc>
        <w:tc>
          <w:tcPr>
            <w:tcW w:w="1276" w:type="dxa"/>
            <w:shd w:val="clear" w:color="auto" w:fill="auto"/>
          </w:tcPr>
          <w:p w14:paraId="10DF485F"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60E81F1B"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6EC0CA56" w14:textId="77777777" w:rsidTr="007F618F">
        <w:trPr>
          <w:trHeight w:val="261"/>
        </w:trPr>
        <w:tc>
          <w:tcPr>
            <w:tcW w:w="4536" w:type="dxa"/>
            <w:shd w:val="clear" w:color="auto" w:fill="auto"/>
          </w:tcPr>
          <w:p w14:paraId="08A97723" w14:textId="77777777" w:rsidR="00B47890" w:rsidRPr="00B47890" w:rsidRDefault="00B47890" w:rsidP="00B47890">
            <w:r w:rsidRPr="00B47890">
              <w:t>Optický alarm – úhel viditelnosti 360°</w:t>
            </w:r>
          </w:p>
        </w:tc>
        <w:tc>
          <w:tcPr>
            <w:tcW w:w="1276" w:type="dxa"/>
            <w:shd w:val="clear" w:color="auto" w:fill="auto"/>
          </w:tcPr>
          <w:p w14:paraId="684C1ECD"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4B469B4E"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2F916BC4" w14:textId="77777777" w:rsidTr="007F618F">
        <w:trPr>
          <w:trHeight w:val="261"/>
        </w:trPr>
        <w:tc>
          <w:tcPr>
            <w:tcW w:w="4536" w:type="dxa"/>
            <w:shd w:val="clear" w:color="auto" w:fill="auto"/>
          </w:tcPr>
          <w:p w14:paraId="751F3EA0" w14:textId="77777777" w:rsidR="00B47890" w:rsidRPr="00B47890" w:rsidRDefault="00B47890" w:rsidP="00B47890">
            <w:pPr>
              <w:spacing w:line="259" w:lineRule="auto"/>
            </w:pPr>
            <w:proofErr w:type="spellStart"/>
            <w:r w:rsidRPr="00B47890">
              <w:t>Multiparametrový</w:t>
            </w:r>
            <w:proofErr w:type="spellEnd"/>
            <w:r w:rsidRPr="00B47890">
              <w:t xml:space="preserve"> modul životních funkcí:</w:t>
            </w:r>
          </w:p>
          <w:p w14:paraId="4AB263DB" w14:textId="77777777" w:rsidR="00B47890" w:rsidRPr="00B47890" w:rsidRDefault="00B47890" w:rsidP="00B47890">
            <w:pPr>
              <w:numPr>
                <w:ilvl w:val="0"/>
                <w:numId w:val="3"/>
              </w:numPr>
              <w:spacing w:after="160" w:line="259" w:lineRule="auto"/>
              <w:contextualSpacing/>
            </w:pPr>
            <w:r w:rsidRPr="00B47890">
              <w:t xml:space="preserve">s integrovanou barevnou dotykovou obrazovkou o úhlopříčce min. 6“, zobrazení min. 3 křivek na obrazovce. </w:t>
            </w:r>
          </w:p>
          <w:p w14:paraId="38AD9968" w14:textId="77777777" w:rsidR="00B47890" w:rsidRPr="00B47890" w:rsidRDefault="00B47890" w:rsidP="00B47890">
            <w:pPr>
              <w:numPr>
                <w:ilvl w:val="0"/>
                <w:numId w:val="3"/>
              </w:numPr>
              <w:spacing w:after="160" w:line="259" w:lineRule="auto"/>
              <w:contextualSpacing/>
            </w:pPr>
            <w:r w:rsidRPr="00B47890">
              <w:t>min. 3 hodiny provozu na baterii</w:t>
            </w:r>
          </w:p>
          <w:p w14:paraId="76E3043E" w14:textId="77777777" w:rsidR="00B47890" w:rsidRPr="00B47890" w:rsidRDefault="00B47890" w:rsidP="00B47890">
            <w:pPr>
              <w:numPr>
                <w:ilvl w:val="0"/>
                <w:numId w:val="3"/>
              </w:numPr>
              <w:spacing w:after="160" w:line="259" w:lineRule="auto"/>
              <w:contextualSpacing/>
            </w:pPr>
            <w:r w:rsidRPr="00B47890">
              <w:t>váha max. 1 kg z důvodu možného snadného transportu s pacientem</w:t>
            </w:r>
          </w:p>
          <w:p w14:paraId="7E26BA14" w14:textId="77777777" w:rsidR="00B47890" w:rsidRPr="00B47890" w:rsidRDefault="00B47890" w:rsidP="00B47890">
            <w:pPr>
              <w:numPr>
                <w:ilvl w:val="0"/>
                <w:numId w:val="3"/>
              </w:numPr>
              <w:spacing w:after="160" w:line="259" w:lineRule="auto"/>
              <w:contextualSpacing/>
            </w:pPr>
            <w:r w:rsidRPr="00B47890">
              <w:t>prokazatelný „drop test“ modulu</w:t>
            </w:r>
          </w:p>
          <w:p w14:paraId="2EBD7F56" w14:textId="77777777" w:rsidR="00B47890" w:rsidRPr="00B47890" w:rsidRDefault="00B47890" w:rsidP="00B47890">
            <w:pPr>
              <w:numPr>
                <w:ilvl w:val="0"/>
                <w:numId w:val="3"/>
              </w:numPr>
              <w:spacing w:after="160" w:line="259" w:lineRule="auto"/>
              <w:contextualSpacing/>
            </w:pPr>
            <w:r w:rsidRPr="00B47890">
              <w:t>možnost rotace o 180</w:t>
            </w:r>
            <w:r w:rsidRPr="00B47890">
              <w:rPr>
                <w:rFonts w:ascii="Calibri" w:hAnsi="Calibri" w:cs="Calibri"/>
              </w:rPr>
              <w:t>°</w:t>
            </w:r>
          </w:p>
        </w:tc>
        <w:tc>
          <w:tcPr>
            <w:tcW w:w="1276" w:type="dxa"/>
            <w:shd w:val="clear" w:color="auto" w:fill="auto"/>
          </w:tcPr>
          <w:p w14:paraId="36CAD9A3"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1F0C226D"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29A74CE3" w14:textId="77777777" w:rsidTr="007F618F">
        <w:trPr>
          <w:trHeight w:val="824"/>
        </w:trPr>
        <w:tc>
          <w:tcPr>
            <w:tcW w:w="4536" w:type="dxa"/>
            <w:shd w:val="clear" w:color="auto" w:fill="auto"/>
          </w:tcPr>
          <w:p w14:paraId="78E01292" w14:textId="77777777" w:rsidR="00B47890" w:rsidRPr="00B47890" w:rsidRDefault="00B47890" w:rsidP="00B47890">
            <w:r w:rsidRPr="00B47890">
              <w:t>Minimální parametry – 3 svodové EKG, HR, respirace, ST analýza, NIBP, SpO2, 2x IBP, teplota.</w:t>
            </w:r>
          </w:p>
        </w:tc>
        <w:tc>
          <w:tcPr>
            <w:tcW w:w="1276" w:type="dxa"/>
            <w:shd w:val="clear" w:color="auto" w:fill="auto"/>
          </w:tcPr>
          <w:p w14:paraId="4735591C"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64A85A91"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152B7ED5" w14:textId="77777777" w:rsidTr="007F618F">
        <w:trPr>
          <w:trHeight w:val="759"/>
        </w:trPr>
        <w:tc>
          <w:tcPr>
            <w:tcW w:w="4536" w:type="dxa"/>
            <w:shd w:val="clear" w:color="auto" w:fill="auto"/>
          </w:tcPr>
          <w:p w14:paraId="123D5CA3" w14:textId="77777777" w:rsidR="00B47890" w:rsidRPr="00B47890" w:rsidRDefault="00B47890" w:rsidP="00B47890">
            <w:r w:rsidRPr="00B47890">
              <w:lastRenderedPageBreak/>
              <w:t xml:space="preserve">EKG – ST analýza, detekce stimulačního impulzu, </w:t>
            </w:r>
            <w:proofErr w:type="gramStart"/>
            <w:r w:rsidRPr="00B47890">
              <w:t>12-ti</w:t>
            </w:r>
            <w:proofErr w:type="gramEnd"/>
            <w:r w:rsidRPr="00B47890">
              <w:t xml:space="preserve"> kanálové zobrazení</w:t>
            </w:r>
          </w:p>
        </w:tc>
        <w:tc>
          <w:tcPr>
            <w:tcW w:w="1276" w:type="dxa"/>
            <w:shd w:val="clear" w:color="auto" w:fill="auto"/>
          </w:tcPr>
          <w:p w14:paraId="57178738"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3CAB5D6A"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5A79CA41" w14:textId="77777777" w:rsidTr="007F618F">
        <w:trPr>
          <w:trHeight w:val="671"/>
        </w:trPr>
        <w:tc>
          <w:tcPr>
            <w:tcW w:w="4536" w:type="dxa"/>
            <w:shd w:val="clear" w:color="auto" w:fill="auto"/>
          </w:tcPr>
          <w:p w14:paraId="40AD6441" w14:textId="77777777" w:rsidR="00B47890" w:rsidRPr="00B47890" w:rsidRDefault="00B47890" w:rsidP="00B47890">
            <w:r w:rsidRPr="00B47890">
              <w:t>Automatická analýza a záznam základních arytmií, algoritmus ACE pro identifikaci a klasifikaci</w:t>
            </w:r>
          </w:p>
        </w:tc>
        <w:tc>
          <w:tcPr>
            <w:tcW w:w="1276" w:type="dxa"/>
            <w:shd w:val="clear" w:color="auto" w:fill="auto"/>
          </w:tcPr>
          <w:p w14:paraId="56EBF844"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35A01CB3"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524BA10F" w14:textId="77777777" w:rsidTr="007F618F">
        <w:trPr>
          <w:trHeight w:val="312"/>
        </w:trPr>
        <w:tc>
          <w:tcPr>
            <w:tcW w:w="4536" w:type="dxa"/>
            <w:shd w:val="clear" w:color="auto" w:fill="auto"/>
          </w:tcPr>
          <w:p w14:paraId="0D51078B" w14:textId="77777777" w:rsidR="00B47890" w:rsidRPr="00B47890" w:rsidRDefault="00B47890" w:rsidP="00B47890">
            <w:pPr>
              <w:rPr>
                <w:rFonts w:cs="Arial"/>
              </w:rPr>
            </w:pPr>
            <w:r w:rsidRPr="00B47890">
              <w:rPr>
                <w:rFonts w:cs="Arial"/>
              </w:rPr>
              <w:t xml:space="preserve">Respirace měřena impedanční metodou  </w:t>
            </w:r>
          </w:p>
        </w:tc>
        <w:tc>
          <w:tcPr>
            <w:tcW w:w="1276" w:type="dxa"/>
            <w:shd w:val="clear" w:color="auto" w:fill="auto"/>
          </w:tcPr>
          <w:p w14:paraId="789B107F"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6FD4D065"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65FF9509" w14:textId="77777777" w:rsidTr="007F618F">
        <w:trPr>
          <w:trHeight w:val="586"/>
        </w:trPr>
        <w:tc>
          <w:tcPr>
            <w:tcW w:w="4536" w:type="dxa"/>
            <w:shd w:val="clear" w:color="auto" w:fill="auto"/>
          </w:tcPr>
          <w:p w14:paraId="3A6EABB8" w14:textId="77777777" w:rsidR="00B47890" w:rsidRPr="00B47890" w:rsidRDefault="00B47890" w:rsidP="00B47890">
            <w:pPr>
              <w:rPr>
                <w:rFonts w:cs="Arial"/>
              </w:rPr>
            </w:pPr>
            <w:r w:rsidRPr="00B47890">
              <w:rPr>
                <w:rFonts w:cs="Arial"/>
              </w:rPr>
              <w:t>Neinvazivní měření krevního tlaku s nastavením automatického režimu měření</w:t>
            </w:r>
          </w:p>
        </w:tc>
        <w:tc>
          <w:tcPr>
            <w:tcW w:w="1276" w:type="dxa"/>
            <w:shd w:val="clear" w:color="auto" w:fill="auto"/>
          </w:tcPr>
          <w:p w14:paraId="42BE8191"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217D7BB5"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1FE68790" w14:textId="77777777" w:rsidTr="007F618F">
        <w:trPr>
          <w:trHeight w:val="586"/>
        </w:trPr>
        <w:tc>
          <w:tcPr>
            <w:tcW w:w="4536" w:type="dxa"/>
            <w:shd w:val="clear" w:color="auto" w:fill="auto"/>
          </w:tcPr>
          <w:p w14:paraId="190562A6" w14:textId="77777777" w:rsidR="00B47890" w:rsidRPr="00B47890" w:rsidRDefault="00B47890" w:rsidP="00B47890">
            <w:r w:rsidRPr="00B47890">
              <w:t>Teplota – funkce označení teploty (o jakou teplotu se jedná)</w:t>
            </w:r>
          </w:p>
        </w:tc>
        <w:tc>
          <w:tcPr>
            <w:tcW w:w="1276" w:type="dxa"/>
            <w:shd w:val="clear" w:color="auto" w:fill="auto"/>
          </w:tcPr>
          <w:p w14:paraId="7EA62EC0"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485C81A6"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7ED69A26" w14:textId="77777777" w:rsidTr="007F618F">
        <w:trPr>
          <w:trHeight w:val="693"/>
        </w:trPr>
        <w:tc>
          <w:tcPr>
            <w:tcW w:w="4536" w:type="dxa"/>
            <w:shd w:val="clear" w:color="auto" w:fill="auto"/>
          </w:tcPr>
          <w:p w14:paraId="69EB5303" w14:textId="77777777" w:rsidR="00B47890" w:rsidRPr="00B47890" w:rsidRDefault="00B47890" w:rsidP="00B47890">
            <w:r w:rsidRPr="00B47890">
              <w:t>IBP – Funkce označování měřených tlaků (o jaký tlak se jedná);</w:t>
            </w:r>
          </w:p>
        </w:tc>
        <w:tc>
          <w:tcPr>
            <w:tcW w:w="1276" w:type="dxa"/>
            <w:shd w:val="clear" w:color="auto" w:fill="auto"/>
          </w:tcPr>
          <w:p w14:paraId="03DC80AC"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3D40ED26"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25862887" w14:textId="77777777" w:rsidTr="007F618F">
        <w:trPr>
          <w:trHeight w:val="845"/>
        </w:trPr>
        <w:tc>
          <w:tcPr>
            <w:tcW w:w="4536" w:type="dxa"/>
            <w:shd w:val="clear" w:color="auto" w:fill="auto"/>
          </w:tcPr>
          <w:p w14:paraId="09E4B1B9" w14:textId="77777777" w:rsidR="00B47890" w:rsidRPr="00B47890" w:rsidRDefault="00B47890" w:rsidP="00B47890">
            <w:pPr>
              <w:rPr>
                <w:b/>
                <w:bCs/>
              </w:rPr>
            </w:pPr>
            <w:r w:rsidRPr="00B47890">
              <w:t xml:space="preserve">Fyziologické kalkulace, grafické a tabulární trendy min. 24 hodin, včetně </w:t>
            </w:r>
            <w:proofErr w:type="spellStart"/>
            <w:r w:rsidRPr="00B47890">
              <w:t>minitrendů</w:t>
            </w:r>
            <w:proofErr w:type="spellEnd"/>
            <w:r w:rsidRPr="00B47890">
              <w:t xml:space="preserve"> s rozlišením 1 minut.</w:t>
            </w:r>
          </w:p>
        </w:tc>
        <w:tc>
          <w:tcPr>
            <w:tcW w:w="1276" w:type="dxa"/>
            <w:shd w:val="clear" w:color="auto" w:fill="auto"/>
          </w:tcPr>
          <w:p w14:paraId="2582BAE2"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23483E2E"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29AC5CCF" w14:textId="77777777" w:rsidTr="007F618F">
        <w:trPr>
          <w:trHeight w:val="586"/>
        </w:trPr>
        <w:tc>
          <w:tcPr>
            <w:tcW w:w="4536" w:type="dxa"/>
            <w:shd w:val="clear" w:color="auto" w:fill="auto"/>
          </w:tcPr>
          <w:p w14:paraId="26CD9744" w14:textId="77777777" w:rsidR="00B47890" w:rsidRPr="00B47890" w:rsidRDefault="00B47890" w:rsidP="00B47890">
            <w:r w:rsidRPr="00B47890">
              <w:t>Kompletní příslušenství pro opakované použití u všech měřených parametrů</w:t>
            </w:r>
          </w:p>
        </w:tc>
        <w:tc>
          <w:tcPr>
            <w:tcW w:w="1276" w:type="dxa"/>
            <w:shd w:val="clear" w:color="auto" w:fill="auto"/>
          </w:tcPr>
          <w:p w14:paraId="3830C579"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42148E85"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21A020B7" w14:textId="77777777" w:rsidTr="007F618F">
        <w:trPr>
          <w:trHeight w:val="511"/>
        </w:trPr>
        <w:tc>
          <w:tcPr>
            <w:tcW w:w="4536" w:type="dxa"/>
            <w:shd w:val="clear" w:color="auto" w:fill="auto"/>
          </w:tcPr>
          <w:p w14:paraId="54713888" w14:textId="77777777" w:rsidR="00B47890" w:rsidRPr="00B47890" w:rsidRDefault="00B47890" w:rsidP="00B47890">
            <w:r w:rsidRPr="00B47890">
              <w:t>monitor hloubky svalové relaxace (TOF)</w:t>
            </w:r>
          </w:p>
        </w:tc>
        <w:tc>
          <w:tcPr>
            <w:tcW w:w="1276" w:type="dxa"/>
            <w:shd w:val="clear" w:color="auto" w:fill="auto"/>
          </w:tcPr>
          <w:p w14:paraId="16929040"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0FB4AEBC"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7043935E" w14:textId="77777777" w:rsidTr="007F618F">
        <w:trPr>
          <w:trHeight w:val="898"/>
        </w:trPr>
        <w:tc>
          <w:tcPr>
            <w:tcW w:w="4536" w:type="dxa"/>
            <w:shd w:val="clear" w:color="auto" w:fill="auto"/>
          </w:tcPr>
          <w:p w14:paraId="1713CBB9" w14:textId="77777777" w:rsidR="00B47890" w:rsidRPr="00B47890" w:rsidRDefault="00B47890" w:rsidP="00B47890">
            <w:r w:rsidRPr="00B47890">
              <w:t>U 6 ks je součástí monitor měření hloubky anestezie na základě signálu EEG pomocí technologie BIS (možnost jako i externí přístroj)</w:t>
            </w:r>
          </w:p>
        </w:tc>
        <w:tc>
          <w:tcPr>
            <w:tcW w:w="1276" w:type="dxa"/>
            <w:shd w:val="clear" w:color="auto" w:fill="auto"/>
          </w:tcPr>
          <w:p w14:paraId="6D7B375E"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2B081613"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00B9F6D3" w14:textId="77777777" w:rsidTr="007F618F">
        <w:trPr>
          <w:trHeight w:val="726"/>
        </w:trPr>
        <w:tc>
          <w:tcPr>
            <w:tcW w:w="4536" w:type="dxa"/>
            <w:shd w:val="clear" w:color="auto" w:fill="auto"/>
          </w:tcPr>
          <w:p w14:paraId="6B796D64" w14:textId="77777777" w:rsidR="00B47890" w:rsidRPr="00B47890" w:rsidRDefault="00B47890" w:rsidP="00B47890">
            <w:pPr>
              <w:spacing w:after="160" w:line="259" w:lineRule="auto"/>
            </w:pPr>
            <w:r w:rsidRPr="00B47890">
              <w:t>Možnost propojení na centrální sledování pacientů</w:t>
            </w:r>
          </w:p>
        </w:tc>
        <w:tc>
          <w:tcPr>
            <w:tcW w:w="1276" w:type="dxa"/>
            <w:shd w:val="clear" w:color="auto" w:fill="auto"/>
          </w:tcPr>
          <w:p w14:paraId="2C667311"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71590FA4"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126E6AF3" w14:textId="77777777" w:rsidTr="007F618F">
        <w:trPr>
          <w:trHeight w:val="722"/>
        </w:trPr>
        <w:tc>
          <w:tcPr>
            <w:tcW w:w="4536" w:type="dxa"/>
            <w:shd w:val="clear" w:color="auto" w:fill="auto"/>
          </w:tcPr>
          <w:p w14:paraId="793EB405" w14:textId="77777777" w:rsidR="00B47890" w:rsidRPr="00B47890" w:rsidRDefault="00B47890" w:rsidP="00B47890">
            <w:r w:rsidRPr="00B47890">
              <w:t>Možnost připojení jiných externích zařízení (</w:t>
            </w:r>
            <w:proofErr w:type="spellStart"/>
            <w:r w:rsidRPr="00B47890">
              <w:t>hemodynamika</w:t>
            </w:r>
            <w:proofErr w:type="spellEnd"/>
            <w:r w:rsidRPr="00B47890">
              <w:t>, analýza entropie, měření analgesie...)</w:t>
            </w:r>
          </w:p>
        </w:tc>
        <w:tc>
          <w:tcPr>
            <w:tcW w:w="1276" w:type="dxa"/>
            <w:shd w:val="clear" w:color="auto" w:fill="auto"/>
          </w:tcPr>
          <w:p w14:paraId="758D2CEF"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4401C1A3"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51430613" w14:textId="77777777" w:rsidTr="007F618F">
        <w:trPr>
          <w:trHeight w:val="723"/>
        </w:trPr>
        <w:tc>
          <w:tcPr>
            <w:tcW w:w="4536" w:type="dxa"/>
            <w:shd w:val="clear" w:color="auto" w:fill="auto"/>
          </w:tcPr>
          <w:p w14:paraId="3109B2DC" w14:textId="77777777" w:rsidR="00B47890" w:rsidRPr="00B47890" w:rsidRDefault="00B47890" w:rsidP="00B47890">
            <w:pPr>
              <w:spacing w:after="160" w:line="259" w:lineRule="auto"/>
              <w:rPr>
                <w:highlight w:val="yellow"/>
              </w:rPr>
            </w:pPr>
            <w:r w:rsidRPr="00B47890">
              <w:t>Uživatelské rozhraní v českém jazyce</w:t>
            </w:r>
          </w:p>
        </w:tc>
        <w:tc>
          <w:tcPr>
            <w:tcW w:w="1276" w:type="dxa"/>
            <w:shd w:val="clear" w:color="auto" w:fill="auto"/>
          </w:tcPr>
          <w:p w14:paraId="5C1F7FCE"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3F76F287"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662416A1" w14:textId="77777777" w:rsidTr="007F618F">
        <w:trPr>
          <w:trHeight w:val="1143"/>
        </w:trPr>
        <w:tc>
          <w:tcPr>
            <w:tcW w:w="4536" w:type="dxa"/>
            <w:shd w:val="clear" w:color="auto" w:fill="auto"/>
          </w:tcPr>
          <w:p w14:paraId="134CE95C" w14:textId="77777777" w:rsidR="00B47890" w:rsidRPr="00B47890" w:rsidRDefault="00B47890" w:rsidP="00B47890">
            <w:pPr>
              <w:shd w:val="clear" w:color="auto" w:fill="FFFFFF"/>
              <w:spacing w:before="100" w:beforeAutospacing="1" w:after="100" w:afterAutospacing="1"/>
              <w:rPr>
                <w:rFonts w:ascii="Calibri" w:hAnsi="Calibri"/>
                <w:color w:val="000000"/>
                <w:szCs w:val="22"/>
              </w:rPr>
            </w:pPr>
            <w:r w:rsidRPr="00B47890">
              <w:rPr>
                <w:color w:val="000000"/>
              </w:rPr>
              <w:t xml:space="preserve">S výhodou zobrazení ekonomiky provozu, elektronické snímání spotřeby anestetik a jejich zobrazení po každé anestézii, aktuální zobrazení nákladů právě použitého anestetika </w:t>
            </w:r>
          </w:p>
        </w:tc>
        <w:tc>
          <w:tcPr>
            <w:tcW w:w="1276" w:type="dxa"/>
            <w:shd w:val="clear" w:color="auto" w:fill="auto"/>
          </w:tcPr>
          <w:p w14:paraId="08A13BD4"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2C80D97B"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2DA3ED26" w14:textId="77777777" w:rsidTr="007F618F">
        <w:trPr>
          <w:trHeight w:val="785"/>
        </w:trPr>
        <w:tc>
          <w:tcPr>
            <w:tcW w:w="4536" w:type="dxa"/>
            <w:shd w:val="clear" w:color="auto" w:fill="auto"/>
          </w:tcPr>
          <w:p w14:paraId="1184FB41" w14:textId="77777777" w:rsidR="00B47890" w:rsidRPr="00B47890" w:rsidRDefault="00B47890" w:rsidP="00B47890">
            <w:r w:rsidRPr="00B47890">
              <w:t>Zařízení na zavěšení kabelů (EKG, NIBP, SpO2…) pod monitorem nebo na samostatném rameni</w:t>
            </w:r>
          </w:p>
        </w:tc>
        <w:tc>
          <w:tcPr>
            <w:tcW w:w="1276" w:type="dxa"/>
            <w:shd w:val="clear" w:color="auto" w:fill="auto"/>
          </w:tcPr>
          <w:p w14:paraId="35A79B25"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79F7AC8F"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632A2080" w14:textId="77777777" w:rsidTr="007F618F">
        <w:trPr>
          <w:trHeight w:val="785"/>
        </w:trPr>
        <w:tc>
          <w:tcPr>
            <w:tcW w:w="4536" w:type="dxa"/>
            <w:shd w:val="clear" w:color="auto" w:fill="auto"/>
          </w:tcPr>
          <w:p w14:paraId="04CDA6BF" w14:textId="77777777" w:rsidR="00B47890" w:rsidRPr="00B47890" w:rsidRDefault="00B47890" w:rsidP="00B47890">
            <w:pPr>
              <w:spacing w:after="160" w:line="259" w:lineRule="auto"/>
            </w:pPr>
            <w:r w:rsidRPr="00B47890">
              <w:t xml:space="preserve">Kompletní příslušenství pro plné uvedení přístroje a všech jeho částí do provozu </w:t>
            </w:r>
          </w:p>
        </w:tc>
        <w:tc>
          <w:tcPr>
            <w:tcW w:w="1276" w:type="dxa"/>
            <w:shd w:val="clear" w:color="auto" w:fill="auto"/>
          </w:tcPr>
          <w:p w14:paraId="60829BFE"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0DA7385E"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0CFBDF24" w14:textId="77777777" w:rsidTr="007F618F">
        <w:trPr>
          <w:trHeight w:val="564"/>
        </w:trPr>
        <w:tc>
          <w:tcPr>
            <w:tcW w:w="9633" w:type="dxa"/>
            <w:gridSpan w:val="3"/>
            <w:shd w:val="clear" w:color="auto" w:fill="auto"/>
          </w:tcPr>
          <w:p w14:paraId="622DAABC" w14:textId="77777777" w:rsidR="00B47890" w:rsidRPr="00B47890" w:rsidRDefault="00B47890" w:rsidP="00B47890">
            <w:pPr>
              <w:rPr>
                <w:rFonts w:ascii="Calibri" w:hAnsi="Calibri" w:cs="Calibri"/>
                <w:color w:val="FF0000"/>
                <w:szCs w:val="20"/>
              </w:rPr>
            </w:pPr>
            <w:r w:rsidRPr="00B47890">
              <w:rPr>
                <w:b/>
                <w:bCs/>
              </w:rPr>
              <w:t>Monitor celkové hloubky anestezie (pro 5 ks anesteziologických přístrojů pro Pardubickou nemocnici)</w:t>
            </w:r>
          </w:p>
        </w:tc>
      </w:tr>
      <w:tr w:rsidR="00B47890" w:rsidRPr="00B47890" w14:paraId="582B0E8D" w14:textId="77777777" w:rsidTr="007F618F">
        <w:trPr>
          <w:trHeight w:val="785"/>
        </w:trPr>
        <w:tc>
          <w:tcPr>
            <w:tcW w:w="4536" w:type="dxa"/>
            <w:shd w:val="clear" w:color="auto" w:fill="auto"/>
          </w:tcPr>
          <w:p w14:paraId="35AC30AF" w14:textId="77777777" w:rsidR="00B47890" w:rsidRPr="00B47890" w:rsidRDefault="00B47890" w:rsidP="00B47890">
            <w:pPr>
              <w:spacing w:after="160" w:line="259" w:lineRule="auto"/>
            </w:pPr>
            <w:r w:rsidRPr="00B47890">
              <w:t>Dotykový monitor s barevným širokoúhlým displejem s úhlopříčkou min. 20“</w:t>
            </w:r>
          </w:p>
        </w:tc>
        <w:tc>
          <w:tcPr>
            <w:tcW w:w="1276" w:type="dxa"/>
            <w:shd w:val="clear" w:color="auto" w:fill="auto"/>
          </w:tcPr>
          <w:p w14:paraId="29D483CA"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58D0AA88"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11D3BE73" w14:textId="77777777" w:rsidTr="007F618F">
        <w:trPr>
          <w:trHeight w:val="785"/>
        </w:trPr>
        <w:tc>
          <w:tcPr>
            <w:tcW w:w="4536" w:type="dxa"/>
            <w:shd w:val="clear" w:color="auto" w:fill="auto"/>
          </w:tcPr>
          <w:p w14:paraId="06DA2DB0" w14:textId="77777777" w:rsidR="00B47890" w:rsidRPr="00B47890" w:rsidRDefault="00B47890" w:rsidP="00B47890">
            <w:pPr>
              <w:spacing w:after="160" w:line="259" w:lineRule="auto"/>
            </w:pPr>
            <w:r w:rsidRPr="00B47890">
              <w:lastRenderedPageBreak/>
              <w:t>Propojení k anesteziologickému přístroji, monitoru vitálních funkcí mapující farmakokinetiku a dynamiku intravenózních a inhalačních látek a jejich vzájemné interakce, sloužící k elektronickému záznamu</w:t>
            </w:r>
          </w:p>
        </w:tc>
        <w:tc>
          <w:tcPr>
            <w:tcW w:w="1276" w:type="dxa"/>
            <w:shd w:val="clear" w:color="auto" w:fill="auto"/>
          </w:tcPr>
          <w:p w14:paraId="7B177314"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4DA6C4AB"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551C7ACA" w14:textId="77777777" w:rsidTr="007F618F">
        <w:trPr>
          <w:trHeight w:val="785"/>
        </w:trPr>
        <w:tc>
          <w:tcPr>
            <w:tcW w:w="4536" w:type="dxa"/>
            <w:shd w:val="clear" w:color="auto" w:fill="auto"/>
          </w:tcPr>
          <w:p w14:paraId="033DEB97" w14:textId="77777777" w:rsidR="00B47890" w:rsidRPr="00B47890" w:rsidRDefault="00B47890" w:rsidP="00B47890">
            <w:pPr>
              <w:spacing w:after="160" w:line="259" w:lineRule="auto"/>
            </w:pPr>
            <w:r w:rsidRPr="00B47890">
              <w:t>Optimalizace nastavení anesteziologického přístroje</w:t>
            </w:r>
          </w:p>
        </w:tc>
        <w:tc>
          <w:tcPr>
            <w:tcW w:w="1276" w:type="dxa"/>
            <w:shd w:val="clear" w:color="auto" w:fill="auto"/>
          </w:tcPr>
          <w:p w14:paraId="7983C0F7"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4E8EBE04"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6CD1554E" w14:textId="77777777" w:rsidTr="007F618F">
        <w:trPr>
          <w:trHeight w:val="785"/>
        </w:trPr>
        <w:tc>
          <w:tcPr>
            <w:tcW w:w="4536" w:type="dxa"/>
            <w:shd w:val="clear" w:color="auto" w:fill="auto"/>
          </w:tcPr>
          <w:p w14:paraId="409F8155" w14:textId="77777777" w:rsidR="00B47890" w:rsidRPr="00B47890" w:rsidRDefault="00B47890" w:rsidP="00B47890">
            <w:pPr>
              <w:spacing w:after="160" w:line="259" w:lineRule="auto"/>
            </w:pPr>
            <w:r w:rsidRPr="00B47890">
              <w:t xml:space="preserve">Grafy zobrazující závislost sérové koncentrace v čase (aktuální včetně </w:t>
            </w:r>
            <w:proofErr w:type="gramStart"/>
            <w:r w:rsidRPr="00B47890">
              <w:t>20-minutové</w:t>
            </w:r>
            <w:proofErr w:type="gramEnd"/>
            <w:r w:rsidRPr="00B47890">
              <w:t xml:space="preserve"> „předpovědi“) a 2D model zobrazující vzájemné působení aplikovaných látek, míru hypnotickou vs. analgetickou</w:t>
            </w:r>
          </w:p>
        </w:tc>
        <w:tc>
          <w:tcPr>
            <w:tcW w:w="1276" w:type="dxa"/>
            <w:shd w:val="clear" w:color="auto" w:fill="auto"/>
          </w:tcPr>
          <w:p w14:paraId="42316D93"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7D45761E"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r w:rsidR="00B47890" w:rsidRPr="00B47890" w14:paraId="143202A5" w14:textId="77777777" w:rsidTr="007F618F">
        <w:trPr>
          <w:trHeight w:val="785"/>
        </w:trPr>
        <w:tc>
          <w:tcPr>
            <w:tcW w:w="4536" w:type="dxa"/>
            <w:shd w:val="clear" w:color="auto" w:fill="auto"/>
          </w:tcPr>
          <w:p w14:paraId="35C28DA5" w14:textId="77777777" w:rsidR="00B47890" w:rsidRPr="00B47890" w:rsidRDefault="00B47890" w:rsidP="00B47890">
            <w:pPr>
              <w:shd w:val="clear" w:color="auto" w:fill="FFFFFF"/>
              <w:spacing w:before="100" w:beforeAutospacing="1" w:after="100" w:afterAutospacing="1"/>
              <w:rPr>
                <w:rFonts w:ascii="Calibri" w:hAnsi="Calibri"/>
                <w:color w:val="000000"/>
                <w:szCs w:val="22"/>
              </w:rPr>
            </w:pPr>
            <w:r w:rsidRPr="00B47890">
              <w:rPr>
                <w:color w:val="000000"/>
              </w:rPr>
              <w:t>Schopnost přímého exportu dat do KIS s cílem pořizování elektronického anesteziologického záznamu</w:t>
            </w:r>
          </w:p>
        </w:tc>
        <w:tc>
          <w:tcPr>
            <w:tcW w:w="1276" w:type="dxa"/>
            <w:shd w:val="clear" w:color="auto" w:fill="auto"/>
          </w:tcPr>
          <w:p w14:paraId="03C0B39C"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c>
          <w:tcPr>
            <w:tcW w:w="3821" w:type="dxa"/>
            <w:shd w:val="clear" w:color="auto" w:fill="auto"/>
          </w:tcPr>
          <w:p w14:paraId="12B711C9" w14:textId="77777777" w:rsidR="00B47890" w:rsidRPr="00B47890" w:rsidRDefault="00B47890" w:rsidP="00B47890">
            <w:pPr>
              <w:jc w:val="center"/>
              <w:rPr>
                <w:rFonts w:ascii="Calibri" w:hAnsi="Calibri" w:cs="Calibri"/>
                <w:color w:val="FF0000"/>
                <w:szCs w:val="20"/>
              </w:rPr>
            </w:pPr>
            <w:r w:rsidRPr="00B47890">
              <w:rPr>
                <w:rFonts w:ascii="Calibri" w:hAnsi="Calibri" w:cs="Calibri"/>
                <w:color w:val="FF0000"/>
                <w:szCs w:val="20"/>
              </w:rPr>
              <w:t>(doplní dodavatel)</w:t>
            </w:r>
          </w:p>
        </w:tc>
      </w:tr>
    </w:tbl>
    <w:p w14:paraId="24FA8C0A" w14:textId="08BE3C07" w:rsidR="006F7CFC" w:rsidRDefault="006F7CFC" w:rsidP="006F7CFC">
      <w:pPr>
        <w:rPr>
          <w:lang w:eastAsia="en-US"/>
        </w:rPr>
      </w:pPr>
    </w:p>
    <w:p w14:paraId="272F0BAF" w14:textId="391E074F" w:rsidR="00E0494F" w:rsidRDefault="00E0494F" w:rsidP="00E0494F">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r w:rsidRPr="00262172">
        <w:rPr>
          <w:rFonts w:asciiTheme="minorHAnsi" w:eastAsia="Calibri" w:hAnsiTheme="minorHAnsi" w:cs="Arial"/>
          <w:b/>
          <w:bCs/>
          <w:color w:val="000000"/>
          <w:sz w:val="22"/>
          <w:szCs w:val="22"/>
          <w:lang w:eastAsia="en-US"/>
        </w:rPr>
        <w:t>Na všechny číselné parametry je tolerance +/- 10</w:t>
      </w:r>
      <w:r w:rsidR="00A456F1">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75C07C3B" w14:textId="4B1A1CAE" w:rsidR="00E0494F" w:rsidRDefault="00E0494F" w:rsidP="00A00ECA">
      <w:pPr>
        <w:pStyle w:val="Normlnweb"/>
        <w:spacing w:beforeAutospacing="0" w:after="120" w:afterAutospacing="0"/>
        <w:rPr>
          <w:rFonts w:asciiTheme="minorHAnsi" w:hAnsiTheme="minorHAnsi" w:cstheme="minorHAnsi"/>
          <w:b/>
        </w:rPr>
      </w:pPr>
    </w:p>
    <w:p w14:paraId="43CB2B42" w14:textId="77777777" w:rsidR="00E0494F" w:rsidRDefault="00E0494F" w:rsidP="00A00ECA">
      <w:pPr>
        <w:pStyle w:val="Normlnweb"/>
        <w:spacing w:beforeAutospacing="0" w:after="120" w:afterAutospacing="0"/>
        <w:rPr>
          <w:rFonts w:asciiTheme="minorHAnsi" w:hAnsiTheme="minorHAnsi" w:cstheme="minorHAnsi"/>
          <w:b/>
        </w:rPr>
      </w:pPr>
    </w:p>
    <w:p w14:paraId="7AD5AB3C" w14:textId="3D06DB5C" w:rsidR="00E0494F" w:rsidRPr="00E0494F" w:rsidRDefault="00E0494F" w:rsidP="00E0494F">
      <w:pPr>
        <w:spacing w:after="120"/>
        <w:rPr>
          <w:rFonts w:ascii="Calibri" w:hAnsi="Calibri" w:cs="Calibri"/>
          <w:b/>
          <w:sz w:val="22"/>
          <w:szCs w:val="22"/>
        </w:rPr>
      </w:pPr>
      <w:r w:rsidRPr="00E0494F">
        <w:rPr>
          <w:rFonts w:ascii="Calibri" w:hAnsi="Calibri" w:cs="Calibri"/>
          <w:b/>
          <w:sz w:val="22"/>
          <w:szCs w:val="22"/>
        </w:rPr>
        <w:t>Kritérium Technické parametry:</w:t>
      </w:r>
    </w:p>
    <w:p w14:paraId="38ED7C77" w14:textId="723CE460" w:rsidR="00E0494F" w:rsidRDefault="00E0494F" w:rsidP="00A00ECA">
      <w:pPr>
        <w:pStyle w:val="Normlnweb"/>
        <w:spacing w:beforeAutospacing="0" w:after="120" w:afterAutospacing="0"/>
        <w:rPr>
          <w:rFonts w:asciiTheme="minorHAnsi" w:hAnsiTheme="minorHAnsi" w:cstheme="minorHAnsi"/>
          <w:b/>
        </w:rPr>
      </w:pPr>
      <w:r w:rsidRPr="00E0494F">
        <w:rPr>
          <w:rFonts w:ascii="Calibri" w:hAnsi="Calibri" w:cs="Calibri"/>
          <w:b/>
          <w:bCs/>
          <w:sz w:val="22"/>
          <w:szCs w:val="22"/>
        </w:rPr>
        <w:t xml:space="preserve">Váha kritéria je </w:t>
      </w:r>
      <w:r>
        <w:rPr>
          <w:rFonts w:ascii="Calibri" w:hAnsi="Calibri" w:cs="Calibri"/>
          <w:b/>
          <w:bCs/>
          <w:sz w:val="22"/>
          <w:szCs w:val="22"/>
        </w:rPr>
        <w:t>2</w:t>
      </w:r>
      <w:r w:rsidRPr="00E0494F">
        <w:rPr>
          <w:rFonts w:ascii="Calibri" w:hAnsi="Calibri" w:cs="Calibri"/>
          <w:b/>
          <w:bCs/>
          <w:sz w:val="22"/>
          <w:szCs w:val="22"/>
        </w:rPr>
        <w:t>0 %.</w:t>
      </w:r>
    </w:p>
    <w:tbl>
      <w:tblPr>
        <w:tblpPr w:leftFromText="141" w:rightFromText="141" w:bottomFromText="200" w:vertAnchor="text" w:horzAnchor="page" w:tblpX="1131" w:tblpY="344"/>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0"/>
        <w:gridCol w:w="1174"/>
        <w:gridCol w:w="1666"/>
        <w:gridCol w:w="1433"/>
        <w:gridCol w:w="1113"/>
      </w:tblGrid>
      <w:tr w:rsidR="00CD3034" w:rsidRPr="00D43FEF" w14:paraId="100A85B3" w14:textId="77777777" w:rsidTr="004773B2">
        <w:trPr>
          <w:trHeight w:val="667"/>
        </w:trPr>
        <w:tc>
          <w:tcPr>
            <w:tcW w:w="4390" w:type="dxa"/>
            <w:shd w:val="clear" w:color="auto" w:fill="BDD6EE" w:themeFill="accent1" w:themeFillTint="66"/>
            <w:tcMar>
              <w:top w:w="0" w:type="dxa"/>
              <w:left w:w="70" w:type="dxa"/>
              <w:bottom w:w="0" w:type="dxa"/>
              <w:right w:w="70" w:type="dxa"/>
            </w:tcMar>
            <w:vAlign w:val="center"/>
          </w:tcPr>
          <w:p w14:paraId="34071827" w14:textId="77777777" w:rsidR="00CD3034" w:rsidRPr="00D55612" w:rsidRDefault="00CD3034" w:rsidP="00E47DFB">
            <w:pPr>
              <w:jc w:val="center"/>
              <w:rPr>
                <w:rFonts w:ascii="Calibri" w:eastAsia="Calibri" w:hAnsi="Calibri"/>
                <w:b/>
                <w:color w:val="000000"/>
              </w:rPr>
            </w:pPr>
            <w:r w:rsidRPr="003F0809">
              <w:rPr>
                <w:rFonts w:ascii="Calibri" w:eastAsia="Calibri" w:hAnsi="Calibri"/>
                <w:b/>
                <w:color w:val="000000"/>
              </w:rPr>
              <w:t xml:space="preserve">Hodnocené </w:t>
            </w:r>
            <w:proofErr w:type="gramStart"/>
            <w:r w:rsidRPr="003F0809">
              <w:rPr>
                <w:rFonts w:ascii="Calibri" w:eastAsia="Calibri" w:hAnsi="Calibri"/>
                <w:b/>
                <w:color w:val="000000"/>
              </w:rPr>
              <w:t xml:space="preserve">parametry - </w:t>
            </w:r>
            <w:proofErr w:type="spellStart"/>
            <w:r w:rsidRPr="003F0809">
              <w:rPr>
                <w:rFonts w:ascii="Calibri" w:eastAsia="Calibri" w:hAnsi="Calibri"/>
                <w:b/>
                <w:color w:val="000000"/>
              </w:rPr>
              <w:t>podkritéria</w:t>
            </w:r>
            <w:proofErr w:type="spellEnd"/>
            <w:proofErr w:type="gramEnd"/>
          </w:p>
        </w:tc>
        <w:tc>
          <w:tcPr>
            <w:tcW w:w="1174" w:type="dxa"/>
            <w:shd w:val="clear" w:color="auto" w:fill="BDD6EE" w:themeFill="accent1" w:themeFillTint="66"/>
            <w:tcMar>
              <w:top w:w="0" w:type="dxa"/>
              <w:left w:w="70" w:type="dxa"/>
              <w:bottom w:w="0" w:type="dxa"/>
              <w:right w:w="70" w:type="dxa"/>
            </w:tcMar>
            <w:vAlign w:val="center"/>
          </w:tcPr>
          <w:p w14:paraId="0F365C86" w14:textId="77777777" w:rsidR="00CD3034" w:rsidRPr="003F0809" w:rsidRDefault="00CD3034" w:rsidP="00E47DFB">
            <w:pPr>
              <w:spacing w:line="276" w:lineRule="auto"/>
              <w:jc w:val="center"/>
              <w:rPr>
                <w:rFonts w:ascii="Calibri" w:hAnsi="Calibri" w:cs="Arial"/>
                <w:b/>
                <w:color w:val="000000"/>
              </w:rPr>
            </w:pPr>
            <w:r w:rsidRPr="003F0809">
              <w:rPr>
                <w:rFonts w:ascii="Calibri" w:hAnsi="Calibri" w:cs="Arial"/>
                <w:b/>
                <w:color w:val="000000"/>
              </w:rPr>
              <w:t>Hodnota/</w:t>
            </w:r>
          </w:p>
          <w:p w14:paraId="338837AE" w14:textId="77777777" w:rsidR="00CD3034" w:rsidRPr="00D55612" w:rsidRDefault="00CD3034" w:rsidP="00E47DFB">
            <w:pPr>
              <w:spacing w:line="276" w:lineRule="auto"/>
              <w:jc w:val="center"/>
              <w:rPr>
                <w:rFonts w:ascii="Calibri" w:hAnsi="Calibri" w:cs="Arial"/>
                <w:b/>
                <w:color w:val="000000"/>
              </w:rPr>
            </w:pPr>
            <w:r w:rsidRPr="003F0809">
              <w:rPr>
                <w:rFonts w:ascii="Calibri" w:hAnsi="Calibri" w:cs="Arial"/>
                <w:b/>
                <w:color w:val="000000"/>
              </w:rPr>
              <w:t>Jednotka</w:t>
            </w:r>
          </w:p>
        </w:tc>
        <w:tc>
          <w:tcPr>
            <w:tcW w:w="1666" w:type="dxa"/>
            <w:shd w:val="clear" w:color="auto" w:fill="BDD6EE" w:themeFill="accent1" w:themeFillTint="66"/>
            <w:tcMar>
              <w:top w:w="0" w:type="dxa"/>
              <w:left w:w="70" w:type="dxa"/>
              <w:bottom w:w="0" w:type="dxa"/>
              <w:right w:w="70" w:type="dxa"/>
            </w:tcMar>
            <w:vAlign w:val="center"/>
          </w:tcPr>
          <w:p w14:paraId="0BCCCE21" w14:textId="2A697896" w:rsidR="00CD3034" w:rsidRPr="00D55612" w:rsidRDefault="00CD3034" w:rsidP="00E47DFB">
            <w:pPr>
              <w:jc w:val="center"/>
              <w:rPr>
                <w:rFonts w:ascii="Calibri" w:hAnsi="Calibri" w:cs="Arial"/>
                <w:b/>
                <w:color w:val="000000"/>
              </w:rPr>
            </w:pPr>
            <w:r>
              <w:rPr>
                <w:rFonts w:ascii="Calibri" w:hAnsi="Calibri" w:cs="Arial"/>
                <w:b/>
                <w:color w:val="000000"/>
              </w:rPr>
              <w:t>Bodové hodnocení</w:t>
            </w:r>
          </w:p>
        </w:tc>
        <w:tc>
          <w:tcPr>
            <w:tcW w:w="1433" w:type="dxa"/>
            <w:shd w:val="clear" w:color="auto" w:fill="BDD6EE" w:themeFill="accent1" w:themeFillTint="66"/>
            <w:vAlign w:val="center"/>
          </w:tcPr>
          <w:p w14:paraId="4B0C7924" w14:textId="77777777" w:rsidR="00CD3034" w:rsidRPr="00D55612" w:rsidRDefault="00CD3034" w:rsidP="00E47DFB">
            <w:pPr>
              <w:spacing w:line="276" w:lineRule="auto"/>
              <w:jc w:val="center"/>
              <w:rPr>
                <w:rFonts w:ascii="Calibri" w:eastAsia="Calibri" w:hAnsi="Calibri" w:cs="Calibri"/>
                <w:b/>
                <w:color w:val="000000"/>
              </w:rPr>
            </w:pPr>
            <w:r w:rsidRPr="00D55612">
              <w:rPr>
                <w:rFonts w:ascii="Calibri" w:eastAsia="Calibri" w:hAnsi="Calibri" w:cs="Calibri"/>
                <w:b/>
                <w:color w:val="000000"/>
              </w:rPr>
              <w:t>Způsob hodnocení</w:t>
            </w:r>
          </w:p>
        </w:tc>
        <w:tc>
          <w:tcPr>
            <w:tcW w:w="1113" w:type="dxa"/>
            <w:shd w:val="clear" w:color="auto" w:fill="BDD6EE" w:themeFill="accent1" w:themeFillTint="66"/>
            <w:vAlign w:val="center"/>
          </w:tcPr>
          <w:p w14:paraId="389039EA" w14:textId="77777777" w:rsidR="00CD3034" w:rsidRPr="00FA21CA" w:rsidRDefault="00CD3034" w:rsidP="00E47DFB">
            <w:pPr>
              <w:jc w:val="center"/>
              <w:rPr>
                <w:rFonts w:ascii="Calibri" w:hAnsi="Calibri" w:cs="Calibri"/>
                <w:b/>
                <w:color w:val="000000"/>
              </w:rPr>
            </w:pPr>
            <w:r w:rsidRPr="00FA21CA">
              <w:rPr>
                <w:rFonts w:ascii="Calibri" w:hAnsi="Calibri" w:cs="Calibri"/>
                <w:b/>
                <w:szCs w:val="20"/>
              </w:rPr>
              <w:t>Nabízené plnění</w:t>
            </w:r>
          </w:p>
        </w:tc>
      </w:tr>
      <w:tr w:rsidR="00CD3034" w:rsidRPr="00D43FEF" w14:paraId="2504F3D3" w14:textId="77777777" w:rsidTr="00E47DFB">
        <w:trPr>
          <w:trHeight w:val="667"/>
        </w:trPr>
        <w:tc>
          <w:tcPr>
            <w:tcW w:w="4390" w:type="dxa"/>
            <w:tcMar>
              <w:top w:w="0" w:type="dxa"/>
              <w:left w:w="70" w:type="dxa"/>
              <w:bottom w:w="0" w:type="dxa"/>
              <w:right w:w="70" w:type="dxa"/>
            </w:tcMar>
            <w:vAlign w:val="center"/>
            <w:hideMark/>
          </w:tcPr>
          <w:p w14:paraId="7EB7E6A3" w14:textId="53CAB9FC" w:rsidR="00CD3034" w:rsidRPr="009E6C1D" w:rsidRDefault="00CD3034" w:rsidP="00E47DFB">
            <w:pPr>
              <w:rPr>
                <w:rFonts w:ascii="Calibri" w:hAnsi="Calibri" w:cs="Calibri"/>
                <w:bCs/>
                <w:color w:val="000000"/>
                <w:sz w:val="22"/>
                <w:szCs w:val="22"/>
              </w:rPr>
            </w:pPr>
            <w:r w:rsidRPr="009E6C1D">
              <w:rPr>
                <w:rFonts w:ascii="Calibri" w:hAnsi="Calibri" w:cs="Calibri"/>
                <w:sz w:val="22"/>
                <w:szCs w:val="22"/>
              </w:rPr>
              <w:t>Elektronicky řízený ventilátor s elektrickým pohonem, přístroj nevyžadující medicinální plyny k pohonu ventilátoru</w:t>
            </w:r>
          </w:p>
        </w:tc>
        <w:tc>
          <w:tcPr>
            <w:tcW w:w="1174" w:type="dxa"/>
            <w:tcMar>
              <w:top w:w="0" w:type="dxa"/>
              <w:left w:w="70" w:type="dxa"/>
              <w:bottom w:w="0" w:type="dxa"/>
              <w:right w:w="70" w:type="dxa"/>
            </w:tcMar>
            <w:vAlign w:val="center"/>
            <w:hideMark/>
          </w:tcPr>
          <w:p w14:paraId="7017E769" w14:textId="77777777" w:rsidR="00CD3034" w:rsidRPr="009E6C1D" w:rsidRDefault="00CD3034" w:rsidP="00E47DFB">
            <w:pPr>
              <w:jc w:val="center"/>
              <w:rPr>
                <w:rFonts w:ascii="Calibri" w:hAnsi="Calibri" w:cs="Calibri"/>
                <w:b/>
                <w:color w:val="000000"/>
                <w:sz w:val="22"/>
                <w:szCs w:val="22"/>
              </w:rPr>
            </w:pPr>
            <w:r w:rsidRPr="009E6C1D">
              <w:rPr>
                <w:rFonts w:ascii="Calibri" w:hAnsi="Calibri" w:cs="Calibri"/>
                <w:b/>
                <w:color w:val="000000"/>
                <w:sz w:val="22"/>
                <w:szCs w:val="22"/>
              </w:rPr>
              <w:t>ANO /NE</w:t>
            </w:r>
          </w:p>
        </w:tc>
        <w:tc>
          <w:tcPr>
            <w:tcW w:w="1666" w:type="dxa"/>
            <w:tcMar>
              <w:top w:w="0" w:type="dxa"/>
              <w:left w:w="70" w:type="dxa"/>
              <w:bottom w:w="0" w:type="dxa"/>
              <w:right w:w="70" w:type="dxa"/>
            </w:tcMar>
            <w:vAlign w:val="center"/>
            <w:hideMark/>
          </w:tcPr>
          <w:p w14:paraId="60158C12" w14:textId="44B1563A" w:rsidR="00CD3034" w:rsidRPr="009E6C1D" w:rsidRDefault="00CD3034" w:rsidP="00E47DFB">
            <w:pPr>
              <w:jc w:val="center"/>
              <w:rPr>
                <w:rFonts w:ascii="Calibri" w:eastAsia="Calibri" w:hAnsi="Calibri" w:cs="Calibri"/>
                <w:b/>
                <w:color w:val="000000"/>
                <w:sz w:val="22"/>
                <w:szCs w:val="22"/>
              </w:rPr>
            </w:pPr>
            <w:r w:rsidRPr="009E6C1D">
              <w:rPr>
                <w:rFonts w:ascii="Calibri" w:eastAsia="Calibri" w:hAnsi="Calibri" w:cs="Calibri"/>
                <w:b/>
                <w:color w:val="000000"/>
                <w:sz w:val="22"/>
                <w:szCs w:val="22"/>
              </w:rPr>
              <w:t>ANO</w:t>
            </w:r>
            <w:r w:rsidR="009E6C1D">
              <w:rPr>
                <w:rFonts w:ascii="Calibri" w:eastAsia="Calibri" w:hAnsi="Calibri" w:cs="Calibri"/>
                <w:b/>
                <w:color w:val="000000"/>
                <w:sz w:val="22"/>
                <w:szCs w:val="22"/>
              </w:rPr>
              <w:t xml:space="preserve"> </w:t>
            </w:r>
            <w:r w:rsidRPr="009E6C1D">
              <w:rPr>
                <w:rFonts w:ascii="Calibri" w:eastAsia="Calibri" w:hAnsi="Calibri" w:cs="Calibri"/>
                <w:b/>
                <w:color w:val="000000"/>
                <w:sz w:val="22"/>
                <w:szCs w:val="22"/>
              </w:rPr>
              <w:t>=</w:t>
            </w:r>
            <w:r w:rsidR="009E6C1D">
              <w:rPr>
                <w:rFonts w:ascii="Calibri" w:eastAsia="Calibri" w:hAnsi="Calibri" w:cs="Calibri"/>
                <w:b/>
                <w:color w:val="000000"/>
                <w:sz w:val="22"/>
                <w:szCs w:val="22"/>
              </w:rPr>
              <w:t xml:space="preserve"> 5</w:t>
            </w:r>
            <w:r w:rsidRPr="009E6C1D">
              <w:rPr>
                <w:rFonts w:ascii="Calibri" w:eastAsia="Calibri" w:hAnsi="Calibri" w:cs="Calibri"/>
                <w:b/>
                <w:color w:val="000000"/>
                <w:sz w:val="22"/>
                <w:szCs w:val="22"/>
              </w:rPr>
              <w:t xml:space="preserve"> bodů</w:t>
            </w:r>
          </w:p>
          <w:p w14:paraId="35AB8228" w14:textId="77777777" w:rsidR="00CD3034" w:rsidRPr="009E6C1D" w:rsidRDefault="00CD3034" w:rsidP="00E47DFB">
            <w:pPr>
              <w:jc w:val="center"/>
              <w:rPr>
                <w:rFonts w:ascii="Calibri" w:eastAsia="Calibri" w:hAnsi="Calibri" w:cs="Calibri"/>
                <w:b/>
                <w:color w:val="000000"/>
                <w:sz w:val="22"/>
                <w:szCs w:val="22"/>
              </w:rPr>
            </w:pPr>
            <w:r w:rsidRPr="009E6C1D">
              <w:rPr>
                <w:rFonts w:ascii="Calibri" w:eastAsia="Calibri" w:hAnsi="Calibri" w:cs="Calibri"/>
                <w:b/>
                <w:color w:val="000000"/>
                <w:sz w:val="22"/>
                <w:szCs w:val="22"/>
              </w:rPr>
              <w:t>NE = 0 bodů</w:t>
            </w:r>
          </w:p>
          <w:p w14:paraId="0FACF66D" w14:textId="77777777" w:rsidR="00CD3034" w:rsidRPr="009E6C1D" w:rsidRDefault="00CD3034" w:rsidP="00E47DFB">
            <w:pPr>
              <w:jc w:val="center"/>
              <w:rPr>
                <w:rFonts w:ascii="Calibri" w:hAnsi="Calibri" w:cs="Calibri"/>
                <w:b/>
                <w:color w:val="000000"/>
                <w:sz w:val="22"/>
                <w:szCs w:val="22"/>
              </w:rPr>
            </w:pPr>
          </w:p>
        </w:tc>
        <w:tc>
          <w:tcPr>
            <w:tcW w:w="1433" w:type="dxa"/>
            <w:vAlign w:val="center"/>
          </w:tcPr>
          <w:p w14:paraId="7976686B" w14:textId="77777777" w:rsidR="00CD3034" w:rsidRPr="009E6C1D" w:rsidRDefault="00CD3034" w:rsidP="00E47DFB">
            <w:pPr>
              <w:jc w:val="center"/>
              <w:rPr>
                <w:rFonts w:ascii="Calibri" w:hAnsi="Calibri" w:cs="Calibri"/>
                <w:b/>
                <w:color w:val="000000"/>
                <w:sz w:val="22"/>
                <w:szCs w:val="22"/>
              </w:rPr>
            </w:pPr>
            <w:r w:rsidRPr="009E6C1D">
              <w:rPr>
                <w:rFonts w:ascii="Calibri" w:hAnsi="Calibri" w:cs="Calibri"/>
                <w:b/>
                <w:color w:val="000000"/>
                <w:sz w:val="22"/>
                <w:szCs w:val="22"/>
              </w:rPr>
              <w:t>Ano je lepší</w:t>
            </w:r>
          </w:p>
        </w:tc>
        <w:tc>
          <w:tcPr>
            <w:tcW w:w="1113" w:type="dxa"/>
            <w:vAlign w:val="center"/>
          </w:tcPr>
          <w:p w14:paraId="4E90D33F" w14:textId="77777777" w:rsidR="00CD3034" w:rsidRPr="00FA21CA" w:rsidRDefault="00CD3034" w:rsidP="00E47DFB">
            <w:pPr>
              <w:jc w:val="center"/>
              <w:rPr>
                <w:rFonts w:ascii="Calibri" w:hAnsi="Calibri" w:cs="Calibri"/>
                <w:bCs/>
                <w:color w:val="000000"/>
                <w:szCs w:val="20"/>
              </w:rPr>
            </w:pPr>
            <w:r w:rsidRPr="00FA21CA">
              <w:rPr>
                <w:rFonts w:ascii="Calibri" w:hAnsi="Calibri" w:cs="Calibri"/>
                <w:color w:val="FF0000"/>
                <w:szCs w:val="20"/>
              </w:rPr>
              <w:t>(dodavatel doplní ANO nebo NE)</w:t>
            </w:r>
          </w:p>
        </w:tc>
      </w:tr>
      <w:tr w:rsidR="00CD3034" w:rsidRPr="00D43FEF" w14:paraId="46A75183" w14:textId="77777777" w:rsidTr="00E47DFB">
        <w:trPr>
          <w:trHeight w:val="667"/>
        </w:trPr>
        <w:tc>
          <w:tcPr>
            <w:tcW w:w="4390" w:type="dxa"/>
            <w:tcMar>
              <w:top w:w="0" w:type="dxa"/>
              <w:left w:w="70" w:type="dxa"/>
              <w:bottom w:w="0" w:type="dxa"/>
              <w:right w:w="70" w:type="dxa"/>
            </w:tcMar>
            <w:vAlign w:val="center"/>
          </w:tcPr>
          <w:p w14:paraId="4A0ABA9F" w14:textId="0273F9F9" w:rsidR="00CD3034" w:rsidRPr="009E6C1D" w:rsidRDefault="00CD3034" w:rsidP="00E47DFB">
            <w:pPr>
              <w:rPr>
                <w:rFonts w:ascii="Calibri" w:eastAsia="Calibri" w:hAnsi="Calibri" w:cs="Calibri"/>
                <w:bCs/>
                <w:color w:val="000000"/>
                <w:sz w:val="22"/>
                <w:szCs w:val="22"/>
              </w:rPr>
            </w:pPr>
            <w:r w:rsidRPr="009E6C1D">
              <w:rPr>
                <w:rFonts w:ascii="Calibri" w:hAnsi="Calibri" w:cs="Calibri"/>
                <w:sz w:val="22"/>
                <w:szCs w:val="22"/>
              </w:rPr>
              <w:t>Funkce plně automatického zapnutí a otestování přístroje včetně kalibrace všech senzorů dle uživatelem stanoveného časového rozvrhu</w:t>
            </w:r>
          </w:p>
        </w:tc>
        <w:tc>
          <w:tcPr>
            <w:tcW w:w="1174" w:type="dxa"/>
            <w:tcMar>
              <w:top w:w="0" w:type="dxa"/>
              <w:left w:w="70" w:type="dxa"/>
              <w:bottom w:w="0" w:type="dxa"/>
              <w:right w:w="70" w:type="dxa"/>
            </w:tcMar>
            <w:vAlign w:val="center"/>
          </w:tcPr>
          <w:p w14:paraId="18A63EDB" w14:textId="77777777" w:rsidR="00CD3034" w:rsidRPr="009E6C1D" w:rsidRDefault="00CD3034" w:rsidP="00E47DFB">
            <w:pPr>
              <w:jc w:val="center"/>
              <w:rPr>
                <w:rFonts w:ascii="Calibri" w:hAnsi="Calibri" w:cs="Calibri"/>
                <w:bCs/>
                <w:color w:val="000000"/>
                <w:sz w:val="22"/>
                <w:szCs w:val="22"/>
              </w:rPr>
            </w:pPr>
            <w:r w:rsidRPr="009E6C1D">
              <w:rPr>
                <w:rFonts w:ascii="Calibri" w:hAnsi="Calibri" w:cs="Calibri"/>
                <w:b/>
                <w:color w:val="000000"/>
                <w:sz w:val="22"/>
                <w:szCs w:val="22"/>
              </w:rPr>
              <w:t>ANO /NE</w:t>
            </w:r>
          </w:p>
        </w:tc>
        <w:tc>
          <w:tcPr>
            <w:tcW w:w="1666" w:type="dxa"/>
            <w:tcMar>
              <w:top w:w="0" w:type="dxa"/>
              <w:left w:w="70" w:type="dxa"/>
              <w:bottom w:w="0" w:type="dxa"/>
              <w:right w:w="70" w:type="dxa"/>
            </w:tcMar>
            <w:vAlign w:val="center"/>
          </w:tcPr>
          <w:p w14:paraId="3CC609E9" w14:textId="6245D08D" w:rsidR="00CD3034" w:rsidRPr="009E6C1D" w:rsidRDefault="00CD3034" w:rsidP="00E47DFB">
            <w:pPr>
              <w:jc w:val="center"/>
              <w:rPr>
                <w:rFonts w:ascii="Calibri" w:eastAsia="Calibri" w:hAnsi="Calibri" w:cs="Calibri"/>
                <w:b/>
                <w:color w:val="000000"/>
                <w:sz w:val="22"/>
                <w:szCs w:val="22"/>
              </w:rPr>
            </w:pPr>
            <w:r w:rsidRPr="009E6C1D">
              <w:rPr>
                <w:rFonts w:ascii="Calibri" w:eastAsia="Calibri" w:hAnsi="Calibri" w:cs="Calibri"/>
                <w:b/>
                <w:color w:val="000000"/>
                <w:sz w:val="22"/>
                <w:szCs w:val="22"/>
              </w:rPr>
              <w:t>ANO</w:t>
            </w:r>
            <w:r w:rsidR="009E6C1D">
              <w:rPr>
                <w:rFonts w:ascii="Calibri" w:eastAsia="Calibri" w:hAnsi="Calibri" w:cs="Calibri"/>
                <w:b/>
                <w:color w:val="000000"/>
                <w:sz w:val="22"/>
                <w:szCs w:val="22"/>
              </w:rPr>
              <w:t xml:space="preserve"> </w:t>
            </w:r>
            <w:r w:rsidRPr="009E6C1D">
              <w:rPr>
                <w:rFonts w:ascii="Calibri" w:eastAsia="Calibri" w:hAnsi="Calibri" w:cs="Calibri"/>
                <w:b/>
                <w:color w:val="000000"/>
                <w:sz w:val="22"/>
                <w:szCs w:val="22"/>
              </w:rPr>
              <w:t>=</w:t>
            </w:r>
            <w:r w:rsidR="009E6C1D">
              <w:rPr>
                <w:rFonts w:ascii="Calibri" w:eastAsia="Calibri" w:hAnsi="Calibri" w:cs="Calibri"/>
                <w:b/>
                <w:color w:val="000000"/>
                <w:sz w:val="22"/>
                <w:szCs w:val="22"/>
              </w:rPr>
              <w:t xml:space="preserve"> 5</w:t>
            </w:r>
            <w:r w:rsidRPr="009E6C1D">
              <w:rPr>
                <w:rFonts w:ascii="Calibri" w:eastAsia="Calibri" w:hAnsi="Calibri" w:cs="Calibri"/>
                <w:b/>
                <w:color w:val="000000"/>
                <w:sz w:val="22"/>
                <w:szCs w:val="22"/>
              </w:rPr>
              <w:t xml:space="preserve"> bodů</w:t>
            </w:r>
          </w:p>
          <w:p w14:paraId="14770BE2" w14:textId="77777777" w:rsidR="00CD3034" w:rsidRPr="009E6C1D" w:rsidRDefault="00CD3034" w:rsidP="00E47DFB">
            <w:pPr>
              <w:jc w:val="center"/>
              <w:rPr>
                <w:rFonts w:ascii="Calibri" w:eastAsia="Calibri" w:hAnsi="Calibri" w:cs="Calibri"/>
                <w:b/>
                <w:color w:val="000000"/>
                <w:sz w:val="22"/>
                <w:szCs w:val="22"/>
              </w:rPr>
            </w:pPr>
            <w:r w:rsidRPr="009E6C1D">
              <w:rPr>
                <w:rFonts w:ascii="Calibri" w:eastAsia="Calibri" w:hAnsi="Calibri" w:cs="Calibri"/>
                <w:b/>
                <w:color w:val="000000"/>
                <w:sz w:val="22"/>
                <w:szCs w:val="22"/>
              </w:rPr>
              <w:t>NE = 0 bodů</w:t>
            </w:r>
          </w:p>
        </w:tc>
        <w:tc>
          <w:tcPr>
            <w:tcW w:w="1433" w:type="dxa"/>
            <w:vAlign w:val="center"/>
          </w:tcPr>
          <w:p w14:paraId="360FA795" w14:textId="77777777" w:rsidR="00CD3034" w:rsidRPr="009E6C1D" w:rsidRDefault="00CD3034" w:rsidP="00E47DFB">
            <w:pPr>
              <w:jc w:val="center"/>
              <w:rPr>
                <w:rFonts w:ascii="Calibri" w:hAnsi="Calibri" w:cs="Calibri"/>
                <w:bCs/>
                <w:color w:val="000000"/>
                <w:sz w:val="22"/>
                <w:szCs w:val="22"/>
              </w:rPr>
            </w:pPr>
            <w:r w:rsidRPr="009E6C1D">
              <w:rPr>
                <w:rFonts w:ascii="Calibri" w:hAnsi="Calibri" w:cs="Calibri"/>
                <w:b/>
                <w:color w:val="000000"/>
                <w:sz w:val="22"/>
                <w:szCs w:val="22"/>
              </w:rPr>
              <w:t>Ano je lepší</w:t>
            </w:r>
          </w:p>
        </w:tc>
        <w:tc>
          <w:tcPr>
            <w:tcW w:w="1113" w:type="dxa"/>
            <w:vAlign w:val="center"/>
          </w:tcPr>
          <w:p w14:paraId="119CC7BD" w14:textId="77777777" w:rsidR="00CD3034" w:rsidRPr="00FA21CA" w:rsidRDefault="00CD3034" w:rsidP="00E47DFB">
            <w:pPr>
              <w:jc w:val="center"/>
              <w:rPr>
                <w:rFonts w:ascii="Calibri" w:hAnsi="Calibri" w:cs="Calibri"/>
                <w:bCs/>
                <w:color w:val="000000"/>
                <w:szCs w:val="20"/>
              </w:rPr>
            </w:pPr>
            <w:r w:rsidRPr="00FA21CA">
              <w:rPr>
                <w:rFonts w:ascii="Calibri" w:hAnsi="Calibri" w:cs="Calibri"/>
                <w:color w:val="FF0000"/>
                <w:szCs w:val="20"/>
              </w:rPr>
              <w:t>(dodavatel doplní ANO nebo NE)</w:t>
            </w:r>
          </w:p>
        </w:tc>
      </w:tr>
      <w:tr w:rsidR="00CD3034" w:rsidRPr="00D43FEF" w14:paraId="6EF47B30" w14:textId="77777777" w:rsidTr="00E47DFB">
        <w:trPr>
          <w:trHeight w:val="667"/>
        </w:trPr>
        <w:tc>
          <w:tcPr>
            <w:tcW w:w="4390" w:type="dxa"/>
            <w:tcMar>
              <w:top w:w="0" w:type="dxa"/>
              <w:left w:w="70" w:type="dxa"/>
              <w:bottom w:w="0" w:type="dxa"/>
              <w:right w:w="70" w:type="dxa"/>
            </w:tcMar>
            <w:vAlign w:val="center"/>
          </w:tcPr>
          <w:p w14:paraId="1BEEDCBE" w14:textId="7D532805" w:rsidR="00CD3034" w:rsidRPr="009E6C1D" w:rsidRDefault="00CD3034" w:rsidP="00E47DFB">
            <w:pPr>
              <w:rPr>
                <w:rFonts w:ascii="Calibri" w:hAnsi="Calibri" w:cs="Calibri"/>
                <w:bCs/>
                <w:color w:val="000000"/>
                <w:sz w:val="22"/>
                <w:szCs w:val="22"/>
              </w:rPr>
            </w:pPr>
            <w:r w:rsidRPr="009E6C1D">
              <w:rPr>
                <w:rFonts w:ascii="Calibri" w:hAnsi="Calibri" w:cs="Calibri"/>
                <w:sz w:val="22"/>
                <w:szCs w:val="22"/>
              </w:rPr>
              <w:t>Propojení anesteziologického přístroje s monitorem vitálních funkcí pro vzájemnou výměnu dat – přenesení dat o pacientovi (věk, výška, hmotnost, pohlaví) pro automatické a optimální přednastavení terapie a alarmových hranic</w:t>
            </w:r>
          </w:p>
        </w:tc>
        <w:tc>
          <w:tcPr>
            <w:tcW w:w="1174" w:type="dxa"/>
            <w:tcMar>
              <w:top w:w="0" w:type="dxa"/>
              <w:left w:w="70" w:type="dxa"/>
              <w:bottom w:w="0" w:type="dxa"/>
              <w:right w:w="70" w:type="dxa"/>
            </w:tcMar>
            <w:vAlign w:val="center"/>
          </w:tcPr>
          <w:p w14:paraId="359729CF" w14:textId="77777777" w:rsidR="00CD3034" w:rsidRPr="009E6C1D" w:rsidRDefault="00CD3034" w:rsidP="00E47DFB">
            <w:pPr>
              <w:jc w:val="center"/>
              <w:rPr>
                <w:rFonts w:ascii="Calibri" w:hAnsi="Calibri" w:cs="Calibri"/>
                <w:bCs/>
                <w:color w:val="000000"/>
                <w:sz w:val="22"/>
                <w:szCs w:val="22"/>
              </w:rPr>
            </w:pPr>
            <w:r w:rsidRPr="009E6C1D">
              <w:rPr>
                <w:rFonts w:ascii="Calibri" w:hAnsi="Calibri" w:cs="Calibri"/>
                <w:b/>
                <w:color w:val="000000"/>
                <w:sz w:val="22"/>
                <w:szCs w:val="22"/>
              </w:rPr>
              <w:t>ANO /NE</w:t>
            </w:r>
          </w:p>
        </w:tc>
        <w:tc>
          <w:tcPr>
            <w:tcW w:w="1666" w:type="dxa"/>
            <w:tcMar>
              <w:top w:w="0" w:type="dxa"/>
              <w:left w:w="70" w:type="dxa"/>
              <w:bottom w:w="0" w:type="dxa"/>
              <w:right w:w="70" w:type="dxa"/>
            </w:tcMar>
            <w:vAlign w:val="center"/>
          </w:tcPr>
          <w:p w14:paraId="032BBA4D" w14:textId="2B5E9720" w:rsidR="00CD3034" w:rsidRPr="009E6C1D" w:rsidRDefault="00CD3034" w:rsidP="00E47DFB">
            <w:pPr>
              <w:jc w:val="center"/>
              <w:rPr>
                <w:rFonts w:ascii="Calibri" w:eastAsia="Calibri" w:hAnsi="Calibri" w:cs="Calibri"/>
                <w:b/>
                <w:color w:val="000000"/>
                <w:sz w:val="22"/>
                <w:szCs w:val="22"/>
              </w:rPr>
            </w:pPr>
            <w:r w:rsidRPr="009E6C1D">
              <w:rPr>
                <w:rFonts w:ascii="Calibri" w:eastAsia="Calibri" w:hAnsi="Calibri" w:cs="Calibri"/>
                <w:b/>
                <w:color w:val="000000"/>
                <w:sz w:val="22"/>
                <w:szCs w:val="22"/>
              </w:rPr>
              <w:t>ANO</w:t>
            </w:r>
            <w:r w:rsidR="009E6C1D">
              <w:rPr>
                <w:rFonts w:ascii="Calibri" w:eastAsia="Calibri" w:hAnsi="Calibri" w:cs="Calibri"/>
                <w:b/>
                <w:color w:val="000000"/>
                <w:sz w:val="22"/>
                <w:szCs w:val="22"/>
              </w:rPr>
              <w:t xml:space="preserve"> </w:t>
            </w:r>
            <w:r w:rsidRPr="009E6C1D">
              <w:rPr>
                <w:rFonts w:ascii="Calibri" w:eastAsia="Calibri" w:hAnsi="Calibri" w:cs="Calibri"/>
                <w:b/>
                <w:color w:val="000000"/>
                <w:sz w:val="22"/>
                <w:szCs w:val="22"/>
              </w:rPr>
              <w:t>=</w:t>
            </w:r>
            <w:r w:rsidR="009E6C1D">
              <w:rPr>
                <w:rFonts w:ascii="Calibri" w:eastAsia="Calibri" w:hAnsi="Calibri" w:cs="Calibri"/>
                <w:b/>
                <w:color w:val="000000"/>
                <w:sz w:val="22"/>
                <w:szCs w:val="22"/>
              </w:rPr>
              <w:t xml:space="preserve"> 5</w:t>
            </w:r>
            <w:r w:rsidRPr="009E6C1D">
              <w:rPr>
                <w:rFonts w:ascii="Calibri" w:eastAsia="Calibri" w:hAnsi="Calibri" w:cs="Calibri"/>
                <w:b/>
                <w:color w:val="000000"/>
                <w:sz w:val="22"/>
                <w:szCs w:val="22"/>
              </w:rPr>
              <w:t xml:space="preserve"> bodů</w:t>
            </w:r>
          </w:p>
          <w:p w14:paraId="3F96D61E" w14:textId="77777777" w:rsidR="00CD3034" w:rsidRPr="009E6C1D" w:rsidRDefault="00CD3034" w:rsidP="00E47DFB">
            <w:pPr>
              <w:jc w:val="center"/>
              <w:rPr>
                <w:rFonts w:ascii="Calibri" w:eastAsia="Calibri" w:hAnsi="Calibri" w:cs="Calibri"/>
                <w:b/>
                <w:color w:val="000000"/>
                <w:sz w:val="22"/>
                <w:szCs w:val="22"/>
              </w:rPr>
            </w:pPr>
            <w:r w:rsidRPr="009E6C1D">
              <w:rPr>
                <w:rFonts w:ascii="Calibri" w:eastAsia="Calibri" w:hAnsi="Calibri" w:cs="Calibri"/>
                <w:b/>
                <w:color w:val="000000"/>
                <w:sz w:val="22"/>
                <w:szCs w:val="22"/>
              </w:rPr>
              <w:t>NE = 0 bodů</w:t>
            </w:r>
          </w:p>
        </w:tc>
        <w:tc>
          <w:tcPr>
            <w:tcW w:w="1433" w:type="dxa"/>
            <w:vAlign w:val="center"/>
          </w:tcPr>
          <w:p w14:paraId="18A114F2" w14:textId="77777777" w:rsidR="00CD3034" w:rsidRPr="009E6C1D" w:rsidRDefault="00CD3034" w:rsidP="00E47DFB">
            <w:pPr>
              <w:jc w:val="center"/>
              <w:rPr>
                <w:rFonts w:ascii="Calibri" w:eastAsia="Calibri" w:hAnsi="Calibri" w:cs="Calibri"/>
                <w:bCs/>
                <w:color w:val="000000"/>
                <w:sz w:val="22"/>
                <w:szCs w:val="22"/>
              </w:rPr>
            </w:pPr>
            <w:r w:rsidRPr="009E6C1D">
              <w:rPr>
                <w:rFonts w:ascii="Calibri" w:hAnsi="Calibri" w:cs="Calibri"/>
                <w:b/>
                <w:color w:val="000000"/>
                <w:sz w:val="22"/>
                <w:szCs w:val="22"/>
              </w:rPr>
              <w:t>Ano je lepší</w:t>
            </w:r>
          </w:p>
        </w:tc>
        <w:tc>
          <w:tcPr>
            <w:tcW w:w="1113" w:type="dxa"/>
            <w:vAlign w:val="center"/>
          </w:tcPr>
          <w:p w14:paraId="76AD3C70" w14:textId="77777777" w:rsidR="00CD3034" w:rsidRPr="00FA21CA" w:rsidRDefault="00CD3034" w:rsidP="00E47DFB">
            <w:pPr>
              <w:jc w:val="center"/>
              <w:rPr>
                <w:rFonts w:ascii="Calibri" w:hAnsi="Calibri" w:cs="Calibri"/>
                <w:bCs/>
                <w:color w:val="000000"/>
                <w:szCs w:val="20"/>
              </w:rPr>
            </w:pPr>
            <w:r w:rsidRPr="00FA21CA">
              <w:rPr>
                <w:rFonts w:ascii="Calibri" w:hAnsi="Calibri" w:cs="Calibri"/>
                <w:color w:val="FF0000"/>
                <w:szCs w:val="20"/>
              </w:rPr>
              <w:t>(dodavatel doplní ANO nebo NE)</w:t>
            </w:r>
          </w:p>
        </w:tc>
      </w:tr>
      <w:tr w:rsidR="00CD3034" w:rsidRPr="00D43FEF" w14:paraId="1A585265" w14:textId="77777777" w:rsidTr="00E47DFB">
        <w:trPr>
          <w:trHeight w:val="667"/>
        </w:trPr>
        <w:tc>
          <w:tcPr>
            <w:tcW w:w="4390" w:type="dxa"/>
            <w:tcMar>
              <w:top w:w="0" w:type="dxa"/>
              <w:left w:w="70" w:type="dxa"/>
              <w:bottom w:w="0" w:type="dxa"/>
              <w:right w:w="70" w:type="dxa"/>
            </w:tcMar>
            <w:vAlign w:val="center"/>
          </w:tcPr>
          <w:p w14:paraId="3426CCDC" w14:textId="25F74A49" w:rsidR="00CD3034" w:rsidRPr="009E6C1D" w:rsidRDefault="00CD3034" w:rsidP="00E47DFB">
            <w:pPr>
              <w:rPr>
                <w:rFonts w:ascii="Calibri" w:hAnsi="Calibri" w:cs="Calibri"/>
                <w:bCs/>
                <w:color w:val="000000"/>
                <w:sz w:val="22"/>
                <w:szCs w:val="22"/>
              </w:rPr>
            </w:pPr>
            <w:r w:rsidRPr="009E6C1D">
              <w:rPr>
                <w:rFonts w:ascii="Calibri" w:hAnsi="Calibri" w:cs="Calibri"/>
                <w:sz w:val="22"/>
                <w:szCs w:val="22"/>
              </w:rPr>
              <w:t>Schopnost ventilace včetně podání inhalačního anestetika i při vypnutém přístroji – nouzový manuální režim</w:t>
            </w:r>
          </w:p>
        </w:tc>
        <w:tc>
          <w:tcPr>
            <w:tcW w:w="1174" w:type="dxa"/>
            <w:tcMar>
              <w:top w:w="0" w:type="dxa"/>
              <w:left w:w="70" w:type="dxa"/>
              <w:bottom w:w="0" w:type="dxa"/>
              <w:right w:w="70" w:type="dxa"/>
            </w:tcMar>
            <w:vAlign w:val="center"/>
          </w:tcPr>
          <w:p w14:paraId="4F8DE777" w14:textId="77777777" w:rsidR="00CD3034" w:rsidRPr="009E6C1D" w:rsidRDefault="00CD3034" w:rsidP="00E47DFB">
            <w:pPr>
              <w:jc w:val="center"/>
              <w:rPr>
                <w:rFonts w:ascii="Calibri" w:hAnsi="Calibri" w:cs="Calibri"/>
                <w:bCs/>
                <w:color w:val="000000"/>
                <w:sz w:val="22"/>
                <w:szCs w:val="22"/>
              </w:rPr>
            </w:pPr>
            <w:r w:rsidRPr="009E6C1D">
              <w:rPr>
                <w:rFonts w:ascii="Calibri" w:hAnsi="Calibri" w:cs="Calibri"/>
                <w:b/>
                <w:color w:val="000000"/>
                <w:sz w:val="22"/>
                <w:szCs w:val="22"/>
              </w:rPr>
              <w:t>ANO /NE</w:t>
            </w:r>
          </w:p>
        </w:tc>
        <w:tc>
          <w:tcPr>
            <w:tcW w:w="1666" w:type="dxa"/>
            <w:tcMar>
              <w:top w:w="0" w:type="dxa"/>
              <w:left w:w="70" w:type="dxa"/>
              <w:bottom w:w="0" w:type="dxa"/>
              <w:right w:w="70" w:type="dxa"/>
            </w:tcMar>
            <w:vAlign w:val="center"/>
          </w:tcPr>
          <w:p w14:paraId="11F5AE61" w14:textId="66D881A9" w:rsidR="00CD3034" w:rsidRPr="009E6C1D" w:rsidRDefault="00CD3034" w:rsidP="00E47DFB">
            <w:pPr>
              <w:jc w:val="center"/>
              <w:rPr>
                <w:rFonts w:ascii="Calibri" w:eastAsia="Calibri" w:hAnsi="Calibri" w:cs="Calibri"/>
                <w:b/>
                <w:color w:val="000000"/>
                <w:sz w:val="22"/>
                <w:szCs w:val="22"/>
              </w:rPr>
            </w:pPr>
            <w:r w:rsidRPr="009E6C1D">
              <w:rPr>
                <w:rFonts w:ascii="Calibri" w:eastAsia="Calibri" w:hAnsi="Calibri" w:cs="Calibri"/>
                <w:b/>
                <w:color w:val="000000"/>
                <w:sz w:val="22"/>
                <w:szCs w:val="22"/>
              </w:rPr>
              <w:t>ANO</w:t>
            </w:r>
            <w:r w:rsidR="009E6C1D">
              <w:rPr>
                <w:rFonts w:ascii="Calibri" w:eastAsia="Calibri" w:hAnsi="Calibri" w:cs="Calibri"/>
                <w:b/>
                <w:color w:val="000000"/>
                <w:sz w:val="22"/>
                <w:szCs w:val="22"/>
              </w:rPr>
              <w:t xml:space="preserve"> </w:t>
            </w:r>
            <w:r w:rsidRPr="009E6C1D">
              <w:rPr>
                <w:rFonts w:ascii="Calibri" w:eastAsia="Calibri" w:hAnsi="Calibri" w:cs="Calibri"/>
                <w:b/>
                <w:color w:val="000000"/>
                <w:sz w:val="22"/>
                <w:szCs w:val="22"/>
              </w:rPr>
              <w:t>=</w:t>
            </w:r>
            <w:r w:rsidR="009E6C1D">
              <w:rPr>
                <w:rFonts w:ascii="Calibri" w:eastAsia="Calibri" w:hAnsi="Calibri" w:cs="Calibri"/>
                <w:b/>
                <w:color w:val="000000"/>
                <w:sz w:val="22"/>
                <w:szCs w:val="22"/>
              </w:rPr>
              <w:t xml:space="preserve"> 5</w:t>
            </w:r>
            <w:r w:rsidRPr="009E6C1D">
              <w:rPr>
                <w:rFonts w:ascii="Calibri" w:eastAsia="Calibri" w:hAnsi="Calibri" w:cs="Calibri"/>
                <w:b/>
                <w:color w:val="000000"/>
                <w:sz w:val="22"/>
                <w:szCs w:val="22"/>
              </w:rPr>
              <w:t xml:space="preserve"> bodů</w:t>
            </w:r>
          </w:p>
          <w:p w14:paraId="192F732B" w14:textId="77777777" w:rsidR="00CD3034" w:rsidRPr="009E6C1D" w:rsidRDefault="00CD3034" w:rsidP="00E47DFB">
            <w:pPr>
              <w:jc w:val="center"/>
              <w:rPr>
                <w:rFonts w:ascii="Calibri" w:eastAsia="Calibri" w:hAnsi="Calibri" w:cs="Calibri"/>
                <w:b/>
                <w:color w:val="000000"/>
                <w:sz w:val="22"/>
                <w:szCs w:val="22"/>
              </w:rPr>
            </w:pPr>
            <w:r w:rsidRPr="009E6C1D">
              <w:rPr>
                <w:rFonts w:ascii="Calibri" w:eastAsia="Calibri" w:hAnsi="Calibri" w:cs="Calibri"/>
                <w:b/>
                <w:color w:val="000000"/>
                <w:sz w:val="22"/>
                <w:szCs w:val="22"/>
              </w:rPr>
              <w:t>NE = 0 bodů</w:t>
            </w:r>
          </w:p>
        </w:tc>
        <w:tc>
          <w:tcPr>
            <w:tcW w:w="1433" w:type="dxa"/>
            <w:vAlign w:val="center"/>
          </w:tcPr>
          <w:p w14:paraId="4C61E760" w14:textId="77777777" w:rsidR="00CD3034" w:rsidRPr="009E6C1D" w:rsidRDefault="00CD3034" w:rsidP="00E47DFB">
            <w:pPr>
              <w:jc w:val="center"/>
              <w:rPr>
                <w:rFonts w:ascii="Calibri" w:eastAsia="Calibri" w:hAnsi="Calibri" w:cs="Calibri"/>
                <w:bCs/>
                <w:color w:val="000000"/>
                <w:sz w:val="22"/>
                <w:szCs w:val="22"/>
              </w:rPr>
            </w:pPr>
            <w:r w:rsidRPr="009E6C1D">
              <w:rPr>
                <w:rFonts w:ascii="Calibri" w:hAnsi="Calibri" w:cs="Calibri"/>
                <w:b/>
                <w:color w:val="000000"/>
                <w:sz w:val="22"/>
                <w:szCs w:val="22"/>
              </w:rPr>
              <w:t>Ano je lepší</w:t>
            </w:r>
          </w:p>
        </w:tc>
        <w:tc>
          <w:tcPr>
            <w:tcW w:w="1113" w:type="dxa"/>
            <w:vAlign w:val="center"/>
          </w:tcPr>
          <w:p w14:paraId="62F634E6" w14:textId="77777777" w:rsidR="00CD3034" w:rsidRPr="00FA21CA" w:rsidRDefault="00CD3034" w:rsidP="00E47DFB">
            <w:pPr>
              <w:jc w:val="center"/>
              <w:rPr>
                <w:rFonts w:ascii="Calibri" w:hAnsi="Calibri" w:cs="Calibri"/>
                <w:bCs/>
                <w:color w:val="000000"/>
                <w:szCs w:val="20"/>
              </w:rPr>
            </w:pPr>
            <w:r w:rsidRPr="00FA21CA">
              <w:rPr>
                <w:rFonts w:ascii="Calibri" w:hAnsi="Calibri" w:cs="Calibri"/>
                <w:color w:val="FF0000"/>
                <w:szCs w:val="20"/>
              </w:rPr>
              <w:t>(dodavatel doplní ANO nebo NE)</w:t>
            </w:r>
          </w:p>
        </w:tc>
      </w:tr>
    </w:tbl>
    <w:p w14:paraId="0CD5A2DD" w14:textId="0684BDE7" w:rsidR="00E0494F" w:rsidRDefault="00E0494F" w:rsidP="00A00ECA">
      <w:pPr>
        <w:pStyle w:val="Normlnweb"/>
        <w:spacing w:beforeAutospacing="0" w:after="120" w:afterAutospacing="0"/>
        <w:rPr>
          <w:rFonts w:asciiTheme="minorHAnsi" w:hAnsiTheme="minorHAnsi" w:cstheme="minorHAnsi"/>
          <w:b/>
        </w:rPr>
      </w:pPr>
    </w:p>
    <w:p w14:paraId="2D75F4B3" w14:textId="21395032" w:rsidR="00CD3034" w:rsidRDefault="00CD3034" w:rsidP="00A00ECA">
      <w:pPr>
        <w:pStyle w:val="Normlnweb"/>
        <w:spacing w:beforeAutospacing="0" w:after="120" w:afterAutospacing="0"/>
        <w:rPr>
          <w:rFonts w:asciiTheme="minorHAnsi" w:hAnsiTheme="minorHAnsi" w:cstheme="minorHAnsi"/>
          <w:b/>
        </w:rPr>
      </w:pPr>
    </w:p>
    <w:p w14:paraId="1D0E1D2F" w14:textId="4182541F" w:rsidR="00CD3034" w:rsidRDefault="00CD3034" w:rsidP="00A00ECA">
      <w:pPr>
        <w:pStyle w:val="Normlnweb"/>
        <w:spacing w:beforeAutospacing="0" w:after="120" w:afterAutospacing="0"/>
        <w:rPr>
          <w:rFonts w:asciiTheme="minorHAnsi" w:hAnsiTheme="minorHAnsi" w:cstheme="minorHAnsi"/>
          <w:b/>
        </w:rPr>
      </w:pPr>
    </w:p>
    <w:p w14:paraId="6C941EC2" w14:textId="77777777" w:rsidR="00575C53" w:rsidRDefault="00575C53"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bookmarkStart w:id="6" w:name="_Hlk78359629"/>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t xml:space="preserve">Požadavky, které budou součástí dodávky předmětu plnění </w:t>
      </w:r>
    </w:p>
    <w:bookmarkEnd w:id="7"/>
    <w:p w14:paraId="0F2ECFD6" w14:textId="77777777" w:rsidR="00262172" w:rsidRDefault="00262172" w:rsidP="00262172">
      <w:pPr>
        <w:rPr>
          <w:rFonts w:asciiTheme="minorHAnsi" w:hAnsiTheme="minorHAnsi" w:cstheme="minorHAnsi"/>
          <w:sz w:val="22"/>
          <w:szCs w:val="28"/>
          <w:lang w:eastAsia="en-US"/>
        </w:rPr>
      </w:pPr>
    </w:p>
    <w:p w14:paraId="6A8D347A" w14:textId="6759D3E6" w:rsidR="00262172" w:rsidRDefault="00575C53"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7C231204" w14:textId="77777777" w:rsidR="009E6C1D" w:rsidRPr="00373588" w:rsidRDefault="009E6C1D" w:rsidP="00262172">
      <w:pPr>
        <w:rPr>
          <w:rFonts w:asciiTheme="minorHAnsi" w:hAnsiTheme="minorHAnsi" w:cstheme="minorHAnsi"/>
          <w:sz w:val="22"/>
          <w:szCs w:val="28"/>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575C53">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575C53">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575C53">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575C53">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575C53">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575C53">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8"/>
      <w:bookmarkEnd w:id="9"/>
      <w:bookmarkEnd w:id="10"/>
    </w:tbl>
    <w:p w14:paraId="10CCE16B" w14:textId="77777777" w:rsidR="000D2FE7" w:rsidRDefault="000D2FE7" w:rsidP="00575C53">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426E3" w14:textId="77777777" w:rsidR="006E2727" w:rsidRDefault="006E2727">
      <w:r>
        <w:separator/>
      </w:r>
    </w:p>
  </w:endnote>
  <w:endnote w:type="continuationSeparator" w:id="0">
    <w:p w14:paraId="04A6D090" w14:textId="77777777" w:rsidR="006E2727" w:rsidRDefault="006E2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D9AAE" w14:textId="77777777" w:rsidR="006E2727" w:rsidRDefault="006E2727">
      <w:r>
        <w:separator/>
      </w:r>
    </w:p>
  </w:footnote>
  <w:footnote w:type="continuationSeparator" w:id="0">
    <w:p w14:paraId="67923C87" w14:textId="77777777" w:rsidR="006E2727" w:rsidRDefault="006E2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8EA389A"/>
    <w:multiLevelType w:val="hybridMultilevel"/>
    <w:tmpl w:val="53684E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3746EF6"/>
    <w:multiLevelType w:val="hybridMultilevel"/>
    <w:tmpl w:val="2CFE6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4274868">
    <w:abstractNumId w:val="1"/>
  </w:num>
  <w:num w:numId="2" w16cid:durableId="92551698">
    <w:abstractNumId w:val="0"/>
  </w:num>
  <w:num w:numId="3" w16cid:durableId="1285579104">
    <w:abstractNumId w:val="2"/>
  </w:num>
  <w:num w:numId="4" w16cid:durableId="15668426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B24E1"/>
    <w:rsid w:val="001E4DD3"/>
    <w:rsid w:val="00262172"/>
    <w:rsid w:val="002B66CA"/>
    <w:rsid w:val="002E7585"/>
    <w:rsid w:val="00307B5F"/>
    <w:rsid w:val="00351EC9"/>
    <w:rsid w:val="003D3BD5"/>
    <w:rsid w:val="004011D3"/>
    <w:rsid w:val="00434A02"/>
    <w:rsid w:val="004634DF"/>
    <w:rsid w:val="00474E72"/>
    <w:rsid w:val="004773B2"/>
    <w:rsid w:val="004A0CF2"/>
    <w:rsid w:val="00570FCB"/>
    <w:rsid w:val="00575C53"/>
    <w:rsid w:val="00606C0C"/>
    <w:rsid w:val="00616E58"/>
    <w:rsid w:val="00622525"/>
    <w:rsid w:val="006255CE"/>
    <w:rsid w:val="006352C1"/>
    <w:rsid w:val="00697D90"/>
    <w:rsid w:val="006E2727"/>
    <w:rsid w:val="006E3D2F"/>
    <w:rsid w:val="006F7CFC"/>
    <w:rsid w:val="00702FC7"/>
    <w:rsid w:val="00705BA4"/>
    <w:rsid w:val="00742588"/>
    <w:rsid w:val="008003C1"/>
    <w:rsid w:val="00824635"/>
    <w:rsid w:val="00882205"/>
    <w:rsid w:val="0088E73C"/>
    <w:rsid w:val="00897E6F"/>
    <w:rsid w:val="008C5369"/>
    <w:rsid w:val="00971C1A"/>
    <w:rsid w:val="009B65B6"/>
    <w:rsid w:val="009E0F0D"/>
    <w:rsid w:val="009E6C1D"/>
    <w:rsid w:val="009F2239"/>
    <w:rsid w:val="00A00ECA"/>
    <w:rsid w:val="00A456F1"/>
    <w:rsid w:val="00A534FA"/>
    <w:rsid w:val="00A8120D"/>
    <w:rsid w:val="00AA59A9"/>
    <w:rsid w:val="00AD3115"/>
    <w:rsid w:val="00B47890"/>
    <w:rsid w:val="00B92339"/>
    <w:rsid w:val="00BB4702"/>
    <w:rsid w:val="00BF4E62"/>
    <w:rsid w:val="00CD2562"/>
    <w:rsid w:val="00CD3034"/>
    <w:rsid w:val="00D368F0"/>
    <w:rsid w:val="00D57573"/>
    <w:rsid w:val="00DB0E1B"/>
    <w:rsid w:val="00DD4D66"/>
    <w:rsid w:val="00DD5E14"/>
    <w:rsid w:val="00E0494F"/>
    <w:rsid w:val="00E0631A"/>
    <w:rsid w:val="00E90DFF"/>
    <w:rsid w:val="00EF5293"/>
    <w:rsid w:val="00F402BA"/>
    <w:rsid w:val="00F66002"/>
    <w:rsid w:val="00FA21CA"/>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1878</Words>
  <Characters>11086</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cp:revision>
  <cp:lastPrinted>2021-07-19T05:54:00Z</cp:lastPrinted>
  <dcterms:created xsi:type="dcterms:W3CDTF">2022-04-12T05:22:00Z</dcterms:created>
  <dcterms:modified xsi:type="dcterms:W3CDTF">2022-05-02T11:35:00Z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